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8" w:rsidRPr="00F97911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977"/>
        <w:gridCol w:w="878"/>
        <w:gridCol w:w="1890"/>
        <w:gridCol w:w="82"/>
        <w:gridCol w:w="2682"/>
        <w:gridCol w:w="378"/>
        <w:gridCol w:w="1245"/>
      </w:tblGrid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Study program/study programs: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Language Culture Literature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Type and level of studies:</w:t>
            </w:r>
            <w:r w:rsidR="006F1D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Undergraduate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name: </w:t>
            </w:r>
            <w:r w:rsidR="006F1D87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Modern Persian Language P-1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Teacher 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(</w:t>
            </w: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Name, middle letter, surname)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Ivana R. Mali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Course status: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elective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Number of ECTS credits: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3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Requirement: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Enrolled current year of studies. Fullfilled pre-exam obligations. 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aim</w:t>
            </w:r>
          </w:p>
          <w:p w:rsidR="00F97911" w:rsidRPr="00C13290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Acquiring of linguistic, especially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communicative skills.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outcome </w:t>
            </w:r>
          </w:p>
          <w:p w:rsidR="00F97911" w:rsidRPr="00F97911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Student would be able to describe in oral and written certain situations and events.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content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Theory</w:t>
            </w:r>
          </w:p>
          <w:p w:rsidR="00F97911" w:rsidRPr="00693986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 xml:space="preserve">Alphabet. Pronounciation. Verb 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  <w:t xml:space="preserve">to be“. Present simple tense. Numbers. Past simple tense. Personal prounouns.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Practice: Practical classes, OFT, SRW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 xml:space="preserve">Learning to write. Lessons related to the common situations and Persia.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Literature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Moqaddam, Ahmad Saffar: „Persijski jezik. Knjiga prva: Osnove persijskog jezika“, Beograd,  2001. 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 Moqaddam, Ahmad Saffar: „Persijski jezik. Radna sveska, Beograd, 2011.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 Moqaddam, Ahmad Saffar: „Persian Language, Book Two: The Capital of Iran“, Tehran,  2007.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Рубинчик, Ю. А: Граматтика современного литартурного персидского языка, Москва,  2001.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Aryanpur, M. Kashani: “The Aryanpur Progressive Persian–English Dictionary”, Tehran,  2005.</w:t>
                  </w:r>
                </w:p>
              </w:tc>
            </w:tr>
          </w:tbl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8241" w:type="dxa"/>
            <w:gridSpan w:val="6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Number of classes of active teaching</w:t>
            </w:r>
          </w:p>
        </w:tc>
        <w:tc>
          <w:tcPr>
            <w:tcW w:w="1623" w:type="dxa"/>
            <w:gridSpan w:val="2"/>
            <w:vMerge w:val="restart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 classes</w:t>
            </w:r>
          </w:p>
        </w:tc>
      </w:tr>
      <w:tr w:rsidR="00F97911" w:rsidRPr="00F97911" w:rsidTr="00334886">
        <w:tc>
          <w:tcPr>
            <w:tcW w:w="1444" w:type="dxa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Lectures:</w:t>
            </w: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977" w:type="dxa"/>
          </w:tcPr>
          <w:p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Practice:</w:t>
            </w:r>
          </w:p>
          <w:p w:rsidR="00693986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7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OFT:</w:t>
            </w:r>
          </w:p>
        </w:tc>
        <w:tc>
          <w:tcPr>
            <w:tcW w:w="3048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SRW: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23" w:type="dxa"/>
            <w:gridSpan w:val="2"/>
            <w:vMerge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Teaching methods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Exercise. Class work shop. Listening comprehension.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Assessment of knowledge (maximum of 100 points)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Pre-exam obligations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Points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Final exam 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points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activity during lecture classes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written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practical teaching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oral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60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colloquia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seminars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The methods of knowledge assessment may differ; above, some of the options are presented: written exam, oral exam, project presentation, seminars, etc.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Maximum length: 1 A4 page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The specification should be presented for each course in  a SP. If there are courses common to several SPs, in the Book of courses these are presented only once. The Book of courses is a unique attachment for all SPs of the first and second level.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Each course should be a separate file, to be hyperlinked with teacher(s) (Book of teachers) and Plan of studies (Table 5.1 or 5.1a).</w:t>
            </w:r>
          </w:p>
        </w:tc>
      </w:tr>
    </w:tbl>
    <w:p w:rsidR="00722886" w:rsidRDefault="00722886" w:rsidP="00C00918"/>
    <w:sectPr w:rsidR="00722886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37140D"/>
    <w:rsid w:val="003A0811"/>
    <w:rsid w:val="004279D1"/>
    <w:rsid w:val="00432FA8"/>
    <w:rsid w:val="004573F6"/>
    <w:rsid w:val="004E53B0"/>
    <w:rsid w:val="00693986"/>
    <w:rsid w:val="006F1D87"/>
    <w:rsid w:val="00703147"/>
    <w:rsid w:val="00722886"/>
    <w:rsid w:val="00C00918"/>
    <w:rsid w:val="00C13290"/>
    <w:rsid w:val="00CE1DA8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Windows User</cp:lastModifiedBy>
  <cp:revision>15</cp:revision>
  <dcterms:created xsi:type="dcterms:W3CDTF">2018-01-19T17:41:00Z</dcterms:created>
  <dcterms:modified xsi:type="dcterms:W3CDTF">2019-03-07T12:42:00Z</dcterms:modified>
</cp:coreProperties>
</file>