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21" w:type="dxa"/>
        <w:tblInd w:w="93" w:type="dxa"/>
        <w:tblLook w:val="04A0" w:firstRow="1" w:lastRow="0" w:firstColumn="1" w:lastColumn="0" w:noHBand="0" w:noVBand="1"/>
      </w:tblPr>
      <w:tblGrid>
        <w:gridCol w:w="1281"/>
        <w:gridCol w:w="3347"/>
        <w:gridCol w:w="4069"/>
        <w:gridCol w:w="794"/>
        <w:gridCol w:w="1330"/>
      </w:tblGrid>
      <w:tr w:rsidR="00BB7025" w:rsidRPr="00F96779" w:rsidTr="00635F43">
        <w:trPr>
          <w:trHeight w:val="792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5E7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436E23" w:rsidRPr="00BB7025" w:rsidTr="00635F43">
        <w:trPr>
          <w:trHeight w:val="255"/>
        </w:trPr>
        <w:tc>
          <w:tcPr>
            <w:tcW w:w="4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6E23" w:rsidRPr="003C1215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3677B">
              <w:rPr>
                <w:rFonts w:ascii="Arial" w:eastAsia="Times New Roman" w:hAnsi="Arial" w:cs="Arial"/>
                <w:sz w:val="20"/>
                <w:szCs w:val="20"/>
              </w:rPr>
              <w:t>Угреновић</w:t>
            </w:r>
            <w:proofErr w:type="spellEnd"/>
            <w:r w:rsidRPr="0033677B">
              <w:rPr>
                <w:rFonts w:ascii="Arial" w:eastAsia="Times New Roman" w:hAnsi="Arial" w:cs="Arial"/>
                <w:sz w:val="20"/>
                <w:szCs w:val="20"/>
              </w:rPr>
              <w:t xml:space="preserve"> М. </w:t>
            </w:r>
            <w:proofErr w:type="spellStart"/>
            <w:r w:rsidRPr="0033677B">
              <w:rPr>
                <w:rFonts w:ascii="Arial" w:eastAsia="Times New Roman" w:hAnsi="Arial" w:cs="Arial"/>
                <w:sz w:val="20"/>
                <w:szCs w:val="20"/>
              </w:rPr>
              <w:t>Александра</w:t>
            </w:r>
            <w:proofErr w:type="spellEnd"/>
          </w:p>
        </w:tc>
      </w:tr>
      <w:tr w:rsidR="00436E23" w:rsidRPr="00BB7025" w:rsidTr="00635F43">
        <w:trPr>
          <w:trHeight w:val="255"/>
        </w:trPr>
        <w:tc>
          <w:tcPr>
            <w:tcW w:w="4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6E23" w:rsidRPr="003C1215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3677B">
              <w:rPr>
                <w:rFonts w:ascii="Arial" w:eastAsia="Times New Roman" w:hAnsi="Arial" w:cs="Arial"/>
                <w:sz w:val="20"/>
                <w:szCs w:val="20"/>
              </w:rPr>
              <w:t>доцент</w:t>
            </w:r>
            <w:proofErr w:type="spellEnd"/>
          </w:p>
        </w:tc>
      </w:tr>
      <w:tr w:rsidR="00436E23" w:rsidRPr="00BB7025" w:rsidTr="00635F43">
        <w:trPr>
          <w:trHeight w:val="255"/>
        </w:trPr>
        <w:tc>
          <w:tcPr>
            <w:tcW w:w="4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6E23" w:rsidRPr="003C1215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3677B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33677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3677B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BB7025" w:rsidRPr="00BB7025" w:rsidTr="00635F43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635F43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436E23" w:rsidRPr="00436E23" w:rsidTr="00635F43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6E23" w:rsidRPr="003C1215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</w:rPr>
              <w:t>7.11.2018.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36E23" w:rsidRPr="0033677B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36E23" w:rsidRPr="0033677B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Српска књижевност</w:t>
            </w:r>
          </w:p>
        </w:tc>
      </w:tr>
      <w:tr w:rsidR="00436E23" w:rsidRPr="00436E23" w:rsidTr="00635F43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6E23" w:rsidRPr="003C1215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</w:rPr>
              <w:t>29.06.2017.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36E23" w:rsidRPr="0033677B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33677B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Српска књижевност</w:t>
            </w:r>
          </w:p>
        </w:tc>
      </w:tr>
      <w:tr w:rsidR="00436E23" w:rsidRPr="00436E23" w:rsidTr="00635F43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6E23" w:rsidRPr="003C1215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</w:rPr>
              <w:t>29.10.2010.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36E23" w:rsidRPr="0033677B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C8060F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Српска књижевност</w:t>
            </w:r>
          </w:p>
        </w:tc>
      </w:tr>
      <w:tr w:rsidR="00BB7025" w:rsidRPr="00F96779" w:rsidTr="00635F43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95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BB7025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5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436E23" w:rsidRDefault="00436E2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Увод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сижеологију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прозе</w:t>
            </w:r>
            <w:proofErr w:type="spellEnd"/>
          </w:p>
        </w:tc>
      </w:tr>
      <w:tr w:rsidR="005E746B" w:rsidRPr="005E746B" w:rsidTr="00635F43">
        <w:trPr>
          <w:trHeight w:val="255"/>
        </w:trPr>
        <w:tc>
          <w:tcPr>
            <w:tcW w:w="9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E746B" w:rsidRPr="005E746B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5E746B" w:rsidRPr="005E746B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436E23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E23" w:rsidRPr="0033677B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„Текст и метатекст у приповеци Наумова слутња Симе Матавуља“, </w:t>
            </w:r>
            <w:r w:rsidRPr="00635F4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Књижевна историја</w:t>
            </w: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год. 45, бр. 150 (2013), стр. 439-454.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33677B" w:rsidRDefault="00436E23" w:rsidP="00635F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М24</w:t>
            </w:r>
          </w:p>
        </w:tc>
      </w:tr>
      <w:tr w:rsidR="00436E23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E23" w:rsidRPr="0033677B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„У одсуству Мајстора: домети и достигнућа бахтинологије“(1), </w:t>
            </w:r>
            <w:r w:rsidRPr="00635F4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Књижевна историја</w:t>
            </w: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33677B">
              <w:rPr>
                <w:rFonts w:ascii="Arial" w:eastAsia="Times New Roman" w:hAnsi="Arial" w:cs="Arial"/>
                <w:sz w:val="20"/>
                <w:szCs w:val="20"/>
              </w:rPr>
              <w:t>XLVII</w:t>
            </w: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155 (2015), 251-270.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33677B" w:rsidRDefault="00436E23" w:rsidP="00635F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М24</w:t>
            </w:r>
          </w:p>
        </w:tc>
      </w:tr>
      <w:tr w:rsidR="00436E23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E23" w:rsidRPr="0033677B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„У одсуству Мајстора: домети и достигнућа бахтинологије“(2), </w:t>
            </w:r>
            <w:r w:rsidRPr="00635F4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Књижевна историја</w:t>
            </w: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XLVII 156 (2016), 279-300.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33677B" w:rsidRDefault="00436E23" w:rsidP="00635F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М24</w:t>
            </w:r>
          </w:p>
        </w:tc>
      </w:tr>
      <w:tr w:rsidR="00436E23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E23" w:rsidRPr="0033677B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„Парасижејне, метасижејне и празничне приче у реалистичкој приповедној парадигми“, </w:t>
            </w:r>
            <w:r w:rsidRPr="00635F4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Књижевност и језик</w:t>
            </w: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број 66/2, 2019, стр. 299 – 309.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33677B" w:rsidRDefault="00436E23" w:rsidP="00635F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М51</w:t>
            </w:r>
          </w:p>
        </w:tc>
      </w:tr>
      <w:tr w:rsidR="00436E23" w:rsidRPr="005E746B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E23" w:rsidRPr="00C8060F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„Видови хумора у краткој прози за децу Бранка Ћопића“, </w:t>
            </w:r>
            <w:r w:rsidRPr="00635F4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Књижевност и језик</w:t>
            </w: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год. 60, бр. 3/4 (2013), стр. 479 – 491.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C8060F" w:rsidRDefault="00436E23" w:rsidP="00635F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М51</w:t>
            </w:r>
          </w:p>
        </w:tc>
      </w:tr>
      <w:tr w:rsidR="00436E23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E23" w:rsidRPr="0033677B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„Метафоричка стварност реалистичке приче (Привиђење нашег џентлмена Симе Матавуља)“, </w:t>
            </w:r>
            <w:r w:rsidRPr="00635F4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Књижевност и језик</w:t>
            </w: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број 68 (1) 2021, стр. 69-82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33677B" w:rsidRDefault="00436E23" w:rsidP="00635F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М51</w:t>
            </w:r>
          </w:p>
        </w:tc>
      </w:tr>
      <w:tr w:rsidR="00436E23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36E23" w:rsidRPr="0033677B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„Реализам лажи и лаж реализма“, </w:t>
            </w:r>
            <w:r w:rsidRPr="00635F4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Наслеђе</w:t>
            </w: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број 44, ФИЛУМ: Крагујевац, 2019,  стр. 245 – 256.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33677B" w:rsidRDefault="00436E23" w:rsidP="00635F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М24</w:t>
            </w:r>
          </w:p>
        </w:tc>
      </w:tr>
      <w:tr w:rsidR="00436E23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36E23" w:rsidRPr="0033677B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„Сказ – од формалистичке до структурно-семиотичке перспективе“,  Међународни тематски зборник </w:t>
            </w:r>
            <w:r w:rsidRPr="00635F4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Ускрснуће књижевности: 100 година руског формализма</w:t>
            </w: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Крагујевац: ФИЛУМ, 2014, стр. 143-157.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33677B" w:rsidRDefault="00436E23" w:rsidP="00635F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М14</w:t>
            </w:r>
          </w:p>
        </w:tc>
      </w:tr>
      <w:tr w:rsidR="00436E23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36E23" w:rsidRPr="00635F43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5F4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„Девојачки роман Драгиње Драге Гавриловић у светлу феминистичких назора Николаја Г. Чернишевског“, Зборник радова са Међународног научног скупа НИСУН 2, књига прва: Хуманизација универзитета, Филозофски факултет, Ниш, 2013, стр. 625-636.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33677B" w:rsidRDefault="00436E23" w:rsidP="00635F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М33</w:t>
            </w:r>
          </w:p>
        </w:tc>
      </w:tr>
      <w:tr w:rsidR="00436E23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36E23" w:rsidRPr="00635F43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5F4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„Гозбени дијалог Лазе Костића и Милоша Црњанског“, зборник радова</w:t>
            </w:r>
            <w:r w:rsidR="000F267B" w:rsidRPr="00635F4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са Међународног научног скупа </w:t>
            </w:r>
            <w:r w:rsidRPr="00635F4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Компаративна књижевност: теорија, тумачења, перспективе, Филолошки факултет, Београд, 2016, 439-450.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33677B" w:rsidRDefault="00436E23" w:rsidP="00635F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М33</w:t>
            </w:r>
          </w:p>
        </w:tc>
      </w:tr>
      <w:tr w:rsidR="00436E23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6E23" w:rsidRPr="00635F43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35F4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 „Архетип Дон Жуана у српској реалистичкој приповеци (Мишко Убојица Илије Вукићевића и Ђукан Скакавац Симе Матавуља)“, </w:t>
            </w:r>
            <w:r w:rsidRPr="00635F43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Годишњак катедре за српску књижевност са јужнословенским књижевностима,</w:t>
            </w:r>
            <w:r w:rsidRPr="00635F4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година VII, Филолошки факултет Универзитета у Београду, 2012, стр. 129-169.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33677B" w:rsidRDefault="00436E23" w:rsidP="00635F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М52</w:t>
            </w:r>
          </w:p>
        </w:tc>
      </w:tr>
      <w:tr w:rsidR="00436E23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36E23" w:rsidRPr="0033677B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„Архитекстуалност и хипертекстуалност у песми Даворје на пољу Косову Јована Стерије Поповића“, Зборник радова са 42. Научног састанка слависта у Вукове дане, књ. 42/2: Развојни токови српске поезије, Филолошки факултет, Београд, 2013, стр. 527-541.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33677B" w:rsidRDefault="00436E23" w:rsidP="00635F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М51</w:t>
            </w:r>
          </w:p>
        </w:tc>
      </w:tr>
      <w:tr w:rsidR="00436E23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36E23" w:rsidRPr="003C1215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„Увод у изучавање сижеологије у наративној прози Симе Матавуља“. Савремено изучавање српског језика и књижевности и словенских језика као матерњих, инословенских и страних. </w:t>
            </w:r>
            <w:r w:rsidRPr="00635F4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Књ. 2, Филолошки факултет Универзитета у Београду,</w:t>
            </w:r>
            <w:r w:rsidRPr="0033677B">
              <w:rPr>
                <w:rFonts w:ascii="Arial" w:eastAsia="Times New Roman" w:hAnsi="Arial" w:cs="Arial"/>
                <w:sz w:val="20"/>
                <w:szCs w:val="20"/>
              </w:rPr>
              <w:t xml:space="preserve"> 2016, 249-261.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9F0224" w:rsidRDefault="00436E23" w:rsidP="00635F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М33</w:t>
            </w:r>
          </w:p>
        </w:tc>
      </w:tr>
      <w:tr w:rsidR="00436E23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36E23" w:rsidRPr="00BB7025" w:rsidRDefault="00436E23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36E23" w:rsidRPr="0033677B" w:rsidRDefault="00436E23" w:rsidP="002A6C0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3C121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„Поетика сижеа у роману Бакоња фра Брне Симе Матавуља“, </w:t>
            </w:r>
            <w:r w:rsidRPr="00635F43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Књижевна историја</w:t>
            </w:r>
            <w:r w:rsidRPr="0033677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 год. 46, бр. 152 (2014), стр. 61 – 86.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6E23" w:rsidRPr="0033677B" w:rsidRDefault="00436E23" w:rsidP="00635F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М24</w:t>
            </w:r>
          </w:p>
        </w:tc>
      </w:tr>
      <w:tr w:rsidR="005E746B" w:rsidRPr="00436E23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436E23" w:rsidRDefault="00436E2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436E23">
              <w:rPr>
                <w:rFonts w:ascii="Arial" w:hAnsi="Arial" w:cs="Arial"/>
                <w:sz w:val="20"/>
                <w:lang w:val="ru-RU"/>
              </w:rPr>
              <w:t xml:space="preserve">„Протестантизам Мартина Хајдегера“, Зборник радова </w:t>
            </w:r>
            <w:r w:rsidR="000F267B">
              <w:rPr>
                <w:rFonts w:ascii="Arial" w:hAnsi="Arial" w:cs="Arial"/>
                <w:sz w:val="20"/>
                <w:lang w:val="ru-RU"/>
              </w:rPr>
              <w:t xml:space="preserve">са Међународног научног скупа </w:t>
            </w:r>
            <w:r w:rsidRPr="00436E23">
              <w:rPr>
                <w:rFonts w:ascii="Arial" w:hAnsi="Arial" w:cs="Arial"/>
                <w:i/>
                <w:sz w:val="20"/>
                <w:lang w:val="ru-RU"/>
              </w:rPr>
              <w:t>Протестантизам</w:t>
            </w:r>
            <w:r w:rsidRPr="00436E23">
              <w:rPr>
                <w:rFonts w:ascii="Arial" w:hAnsi="Arial" w:cs="Arial"/>
                <w:sz w:val="20"/>
                <w:lang w:val="ru-RU"/>
              </w:rPr>
              <w:t xml:space="preserve">, ФИЛУМ: Крагујевац, 2018, стр. 49 – 57.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746B" w:rsidRPr="00436E23" w:rsidRDefault="00436E23" w:rsidP="00635F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М33</w:t>
            </w:r>
          </w:p>
        </w:tc>
      </w:tr>
      <w:tr w:rsidR="005E746B" w:rsidRPr="00BB7025" w:rsidTr="00635F43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bookmarkStart w:id="0" w:name="_GoBack"/>
            <w:bookmarkEnd w:id="0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E746B" w:rsidRPr="00BB7025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B7025" w:rsidRPr="00F96779" w:rsidTr="00635F43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BB7025" w:rsidRPr="00F96779" w:rsidTr="00635F43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цитата</w:t>
            </w:r>
            <w:proofErr w:type="spellEnd"/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F96779" w:rsidRDefault="00F96779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4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F96779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</w:tr>
      <w:tr w:rsidR="00BB7025" w:rsidRPr="00F96779" w:rsidTr="00635F43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436E23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:rsidTr="00635F43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BB7025" w:rsidRPr="005E746B" w:rsidTr="00635F43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5E746B" w:rsidTr="00635F43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5E746B" w:rsidTr="00635F43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200F95" w:rsidRPr="005E746B" w:rsidRDefault="00200F95" w:rsidP="00ED5B01">
      <w:pPr>
        <w:rPr>
          <w:lang w:val="ru-RU"/>
        </w:rPr>
      </w:pPr>
    </w:p>
    <w:sectPr w:rsidR="00200F95" w:rsidRPr="005E746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623D"/>
    <w:rsid w:val="000B3EEB"/>
    <w:rsid w:val="000F267B"/>
    <w:rsid w:val="001C0BD9"/>
    <w:rsid w:val="00200F95"/>
    <w:rsid w:val="00436E23"/>
    <w:rsid w:val="004924AA"/>
    <w:rsid w:val="004F095F"/>
    <w:rsid w:val="005E746B"/>
    <w:rsid w:val="00635F43"/>
    <w:rsid w:val="00751EEE"/>
    <w:rsid w:val="007A623D"/>
    <w:rsid w:val="007E24D5"/>
    <w:rsid w:val="00B45407"/>
    <w:rsid w:val="00BB7025"/>
    <w:rsid w:val="00EB36E9"/>
    <w:rsid w:val="00ED5B01"/>
    <w:rsid w:val="00F96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C0B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528</Words>
  <Characters>3012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12</cp:revision>
  <dcterms:created xsi:type="dcterms:W3CDTF">2022-02-09T12:24:00Z</dcterms:created>
  <dcterms:modified xsi:type="dcterms:W3CDTF">2022-05-23T13:35:00Z</dcterms:modified>
</cp:coreProperties>
</file>