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87" w:type="dxa"/>
        <w:jc w:val="center"/>
        <w:tblLook w:val="04A0" w:firstRow="1" w:lastRow="0" w:firstColumn="1" w:lastColumn="0" w:noHBand="0" w:noVBand="1"/>
      </w:tblPr>
      <w:tblGrid>
        <w:gridCol w:w="1281"/>
        <w:gridCol w:w="1864"/>
        <w:gridCol w:w="4590"/>
        <w:gridCol w:w="1657"/>
        <w:gridCol w:w="995"/>
      </w:tblGrid>
      <w:tr w:rsidR="00BB7025" w:rsidRPr="0016670B" w14:paraId="5AB64380" w14:textId="77777777" w:rsidTr="00B81FEF">
        <w:trPr>
          <w:trHeight w:val="792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0F5F6BC6" w14:textId="77777777" w:rsidR="00BB7025" w:rsidRPr="0016670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16670B" w14:paraId="2C7B016C" w14:textId="77777777" w:rsidTr="00B81FEF">
        <w:trPr>
          <w:trHeight w:val="255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D4864A9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A7517" w14:textId="6D2B1C5C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Ђуровић К. Анете</w:t>
            </w:r>
          </w:p>
        </w:tc>
      </w:tr>
      <w:tr w:rsidR="00BB7025" w:rsidRPr="0016670B" w14:paraId="17DEAAE8" w14:textId="77777777" w:rsidTr="00B81FEF">
        <w:trPr>
          <w:trHeight w:val="255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5F24EB3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1E0ED" w14:textId="57161A77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Редови професор</w:t>
            </w:r>
          </w:p>
        </w:tc>
      </w:tr>
      <w:tr w:rsidR="00BB7025" w:rsidRPr="0016670B" w14:paraId="5902DDC9" w14:textId="77777777" w:rsidTr="00B81FEF">
        <w:trPr>
          <w:trHeight w:val="255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44F52B5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2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4CE16" w14:textId="7B6C7BF8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Немачки језик</w:t>
            </w:r>
          </w:p>
        </w:tc>
      </w:tr>
      <w:tr w:rsidR="00B81FEF" w:rsidRPr="0016670B" w14:paraId="422AE5F6" w14:textId="77777777" w:rsidTr="00B81FEF">
        <w:trPr>
          <w:trHeight w:val="255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DB7C0F6" w14:textId="4AD51440" w:rsidR="00B81FEF" w:rsidRPr="0016670B" w:rsidRDefault="00B81FEF" w:rsidP="00B81F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4D7265BF" w14:textId="77777777" w:rsidR="00B81FEF" w:rsidRPr="0016670B" w:rsidRDefault="00B81FE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8B63C0F" w14:textId="77777777" w:rsidR="00B81FEF" w:rsidRPr="0016670B" w:rsidRDefault="00B81FE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16670B" w14:paraId="50CB64F7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2C4F865" w14:textId="77777777" w:rsidR="00BB7025" w:rsidRPr="0016670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979EEFD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5D257E0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181EF6F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BB7025" w:rsidRPr="0016670B" w14:paraId="3C8124A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5ED4A4C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81509" w14:textId="6CE9822C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07.12.2016.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BC26D" w14:textId="07B3DEDB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EA65D" w14:textId="2D0F0DC1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Германистика</w:t>
            </w:r>
          </w:p>
        </w:tc>
      </w:tr>
      <w:tr w:rsidR="00BB7025" w:rsidRPr="0016670B" w14:paraId="1279CDD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168504B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D3279" w14:textId="79E80548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1992.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63502" w14:textId="1B28623B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Хумболтов универзитет у Берлину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C5A87" w14:textId="47FA2DF2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Славистика, Германистика</w:t>
            </w:r>
          </w:p>
        </w:tc>
      </w:tr>
      <w:tr w:rsidR="00BB7025" w:rsidRPr="0016670B" w14:paraId="42E95A88" w14:textId="77777777" w:rsidTr="00B81FEF">
        <w:trPr>
          <w:trHeight w:val="510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5DAF1BE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90627" w14:textId="449D35CC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1988.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DD0E0" w14:textId="3AE0CC9D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Хумболтов универзитет у Берлину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2D886" w14:textId="79646094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Славистика, Германистика</w:t>
            </w:r>
          </w:p>
        </w:tc>
      </w:tr>
      <w:tr w:rsidR="00BB7025" w:rsidRPr="0016670B" w14:paraId="59FF0DCB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0D42E2AF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16670B" w14:paraId="6A35B91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8C103C2" w14:textId="77777777" w:rsidR="00BB7025" w:rsidRPr="0016670B" w:rsidRDefault="00BB7025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FB9E93E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16670B" w14:paraId="7681D66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A0B0286" w14:textId="77777777" w:rsidR="00BB7025" w:rsidRPr="0016670B" w:rsidRDefault="00BB7025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C8DA0" w14:textId="7A249CA2" w:rsidR="00BB7025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Реторика и стилистка за германисте</w:t>
            </w:r>
          </w:p>
        </w:tc>
      </w:tr>
      <w:tr w:rsidR="005E746B" w:rsidRPr="0016670B" w14:paraId="6A5D1EDA" w14:textId="77777777" w:rsidTr="00B81FEF">
        <w:trPr>
          <w:trHeight w:val="255"/>
          <w:jc w:val="center"/>
        </w:trPr>
        <w:tc>
          <w:tcPr>
            <w:tcW w:w="9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11ACA054" w14:textId="77777777" w:rsidR="005E746B" w:rsidRPr="0016670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268F8139" w14:textId="4D429522" w:rsidR="005E746B" w:rsidRPr="0016670B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5E746B" w:rsidRPr="0016670B" w14:paraId="1670A227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175856A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BDC6B" w14:textId="16C066CC" w:rsidR="005E746B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Ђуровић Анете (2014) (са Енгелом Улрихем/ Срдић Смиљом/ /Алановић Миливојем): Deutsch- serbische kontrastive Grammatik. Teil II. Das Nomen und der nominale Bereich. München – Berlin – Washington/D.C.: Verlag Otto Sagner. 173 стр.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3D574" w14:textId="3EFD1C4E" w:rsidR="005E746B" w:rsidRPr="0016670B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5E746B" w:rsidRPr="0016670B" w14:paraId="2FAD40D2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A0971EE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4A767" w14:textId="6B700EF4" w:rsidR="005E746B" w:rsidRPr="0016670B" w:rsidRDefault="00F00260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Ђуровић Анете (2017) (са Енгелом Улрихем/ Срдић Смиљом/ Ивановић Браниславом /Алановић Миливојем): Deutsch- serbische kontrastive Grammatik. Teil IV: Undeklinierbare Wörter. Verlag Dr. Kovac. Хамбург. 228 стр.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702A5" w14:textId="398ABB33" w:rsidR="005E746B" w:rsidRPr="0016670B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</w:t>
            </w:r>
            <w:r w:rsidR="0016670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</w:tr>
      <w:tr w:rsidR="005E746B" w:rsidRPr="0016670B" w14:paraId="296ABC25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49C79B4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5B7D3" w14:textId="1C793B0A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</w:t>
            </w:r>
            <w:r w:rsidR="004E7148"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1): Gundfragen der deutschen Syntax. Београд: Филолошки факултет Универзитета у Београду;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9CD6D" w14:textId="1F167254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</w:rPr>
              <w:t>M12</w:t>
            </w:r>
          </w:p>
        </w:tc>
      </w:tr>
      <w:tr w:rsidR="005E746B" w:rsidRPr="0016670B" w14:paraId="6F6A242E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EC0A058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4460E" w14:textId="566D941A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(2019): Translation. Theorien, Wege, Perspektiven. Филолошки факултет Универзитета у Београду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06B1D" w14:textId="119A2E44" w:rsidR="005E746B" w:rsidRPr="00B81FEF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М12</w:t>
            </w:r>
          </w:p>
        </w:tc>
      </w:tr>
      <w:tr w:rsidR="005E746B" w:rsidRPr="0016670B" w14:paraId="137C51FD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5FAE13C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FA3A0" w14:textId="108A6F14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(2012a): Notizentext und Dolmetschleistung. У: Карабалић, Владимир/ Алекса-Варга, Мелита/ Пон, Леонард: Discourse and Dialogue. Diskurs und Dialog. Peter Lang Verlag: Frankfurt am Main, Berlin, Brüssel, New York, Oxford, Wien. S. 169 – 182.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4E905" w14:textId="60E6A744" w:rsidR="005E746B" w:rsidRPr="0016670B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</w:t>
            </w:r>
            <w:r w:rsidR="0016670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</w:tr>
      <w:tr w:rsidR="005E746B" w:rsidRPr="0016670B" w14:paraId="1D121B0F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3622357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27E93" w14:textId="2767FBAF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(2012b):  Simultandolmetschen – Achterbahn der Gefühle und Stressresistenz. У: Полајнар Јања: Emotionen in Sprache und Kultur. Знанствена заложба Филозофске факултете. Љубљана, стр. 324 – 334.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E8933" w14:textId="451D33DB" w:rsidR="005E746B" w:rsidRPr="0016670B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</w:t>
            </w:r>
            <w:r w:rsidR="0016670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</w:tr>
      <w:tr w:rsidR="005E746B" w:rsidRPr="0016670B" w14:paraId="32138412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AA4C465" w14:textId="77777777" w:rsidR="005E746B" w:rsidRPr="0016670B" w:rsidRDefault="005E746B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F4E80" w14:textId="2033E206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Ђуровић, Бранислав Ивановић, Зорица Манчић (2012c): Phraseologismen mit der somatischen Komponente „Kopf“ im Deutschen und „huvud“ im Schwedischen“. У: Карабалић, Владимир/ Цимер, Сања/ Пон, Леонард: Applied Linguistics Today: Research and Perspectives. Peter Lang Verlag: Frankfurt am Main, Berlin, Brüssel, New York, Oxford, Wien. Стр. 173 – 187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36F59" w14:textId="62D06BA1" w:rsidR="005E746B" w:rsidRPr="0016670B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5E746B" w:rsidRPr="0016670B" w14:paraId="75A428AB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4673D79E" w14:textId="511BC622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9965" w14:textId="6888BA0A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(2013b): Vom kognitiven Shadowing zum Simultandolmetschen У: Власта Кучиш (издавач): Deutsch als Fremdsprache in der Diskussion: Translation in Theorie und Praxis. Peter Lang Verlag: Frankfurt am Main. Стр. 257 - 263.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09F18" w14:textId="25D5BCA2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М13 </w:t>
            </w:r>
          </w:p>
        </w:tc>
      </w:tr>
      <w:tr w:rsidR="005E746B" w:rsidRPr="0016670B" w14:paraId="06CCB1C3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35B916DE" w14:textId="318CE97C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F081C" w14:textId="55DF2F0A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(2014а)  - Die aktuelle Satzgliederung im Serbischen und im Deutschen in der interlingualen Untertitelung</w:t>
            </w:r>
            <w:r w:rsidR="0016670B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1667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 XIX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стр. 249 – 259.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6DC43" w14:textId="545A2070" w:rsidR="005E746B" w:rsidRPr="00B81FEF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16670B"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5E746B" w:rsidRPr="0016670B" w14:paraId="106F5CA4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5B36C59D" w14:textId="629F0AC9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80E0C" w14:textId="3CBEE299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Анете Ђуровић (2015) - Komplexe syntaktische Strukturen gesprochener Filmdialoge vs. einfache Strukturen im Untertitel – Informationsverlust oder Bereicherung? </w:t>
            </w:r>
            <w:r w:rsidRPr="001667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XX, Београд, стр. 231 – 249.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FBF6B" w14:textId="1969E14B" w:rsidR="005E746B" w:rsidRPr="00B81FEF" w:rsidRDefault="007D711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5E746B" w:rsidRPr="0016670B" w14:paraId="5E39E132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B41C138" w14:textId="2F135F75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3951" w14:textId="6867FB63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Анете Ђуровић (2016а) – Diminution als Stilmittel in der Translation – eine deutsch-serbische Untersuchung. </w:t>
            </w:r>
            <w:r w:rsidRPr="001667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XXI, Београд, стр. 73 – 85.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9A635" w14:textId="06A64E78" w:rsidR="005E746B" w:rsidRPr="00B81FEF" w:rsidRDefault="00EB5064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5E746B" w:rsidRPr="0016670B" w14:paraId="20C96A3F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E2A41E8" w14:textId="1C3ED030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F5892" w14:textId="29335861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Aнете Ћуровић, Власта Кучиш (2018а): Политички инициран тимски рад преводитеља – преводитељске службе некада и данас (Politisch initiierte translatorische Teamarbeit – Übersetzerdienste einst und heute) иворни знанствени чланак у: </w:t>
            </w:r>
            <w:r w:rsidRPr="0016670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Информатологија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вол. 50, бр. 4-3, стр.183 – 192. Загреб.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5931C" w14:textId="4FB59CAA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</w:rPr>
              <w:t xml:space="preserve">M24 </w:t>
            </w:r>
          </w:p>
        </w:tc>
      </w:tr>
      <w:tr w:rsidR="005E746B" w:rsidRPr="0016670B" w14:paraId="146EFAF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69FDBAE4" w14:textId="21D56A2C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7AC06" w14:textId="2D96D2B0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(2018б): Satzäquivalente im Serbischen als translatorische Herausforderung in der transkulturellen Kommunikation. У: Кучиш, Власта (изд.) Transkulturalität im mehrsprachigen Dialog. Verlag Dr. Kovač. Хамбург. Стр. 133 – 148.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F2AEF" w14:textId="0548024C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М13 </w:t>
            </w:r>
          </w:p>
        </w:tc>
      </w:tr>
      <w:tr w:rsidR="005E746B" w:rsidRPr="0016670B" w14:paraId="3C5CA694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09F0EBC" w14:textId="0930DEB3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4E177" w14:textId="201ED74D" w:rsidR="005E746B" w:rsidRPr="0016670B" w:rsidRDefault="00B360C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Анете Ђуровић /Оливера Дурбаба /Алмут Хиле (2019): Die Entwicklung des Belgrader Lehrstuhls für Germanistik. In: Germanistische Diskurs- und Praxisfelder in Mittelosteuropa. Peter Lang Verlag Berlin. S. 55 – 67</w:t>
            </w:r>
            <w:r w:rsidR="00F64026"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A81A6" w14:textId="368CDD99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М13 </w:t>
            </w:r>
          </w:p>
        </w:tc>
      </w:tr>
      <w:tr w:rsidR="005E746B" w:rsidRPr="0016670B" w14:paraId="6D48E4EA" w14:textId="77777777" w:rsidTr="00B81FEF">
        <w:trPr>
          <w:trHeight w:val="255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96F5D79" w14:textId="4447FB2A" w:rsidR="005E746B" w:rsidRPr="00B81FEF" w:rsidRDefault="00B81FEF" w:rsidP="001667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1BF67" w14:textId="6D5C8FDD" w:rsidR="005E746B" w:rsidRPr="0016670B" w:rsidRDefault="00F6402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Леонард Пон/ Анете Ђуровић (2021): Zum Status des Konsekutivsatzes. In: </w:t>
            </w:r>
            <w:r w:rsidRPr="00B81FE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Deutsche Sprache,</w:t>
            </w: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49. Jahrgang, 2. Quartal 2021, ISSN 0340-9341, Leibnitz- Institut für Deutsche Sprache, Erich Schmidt Verlag Berlin, S. 173 – 192.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8A118" w14:textId="62175A5B" w:rsidR="005E746B" w:rsidRPr="00B81FEF" w:rsidRDefault="0016670B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81FEF">
              <w:rPr>
                <w:rFonts w:ascii="Arial" w:eastAsia="Times New Roman" w:hAnsi="Arial" w:cs="Arial"/>
                <w:sz w:val="20"/>
                <w:szCs w:val="20"/>
              </w:rPr>
              <w:t xml:space="preserve">M51 </w:t>
            </w:r>
            <w:proofErr w:type="spellStart"/>
            <w:r w:rsidRPr="00B81FEF">
              <w:rPr>
                <w:rFonts w:ascii="Arial" w:eastAsia="Times New Roman" w:hAnsi="Arial" w:cs="Arial"/>
                <w:sz w:val="20"/>
                <w:szCs w:val="20"/>
              </w:rPr>
              <w:t>Scimago</w:t>
            </w:r>
            <w:proofErr w:type="spellEnd"/>
          </w:p>
        </w:tc>
      </w:tr>
      <w:tr w:rsidR="00BB7025" w:rsidRPr="0016670B" w14:paraId="225EEA9E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4271C9FE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lastRenderedPageBreak/>
              <w:t>Збирни подаци научне активности наставника</w:t>
            </w:r>
          </w:p>
        </w:tc>
      </w:tr>
      <w:tr w:rsidR="00BB7025" w:rsidRPr="0016670B" w14:paraId="5196F077" w14:textId="77777777" w:rsidTr="00B81FEF">
        <w:trPr>
          <w:trHeight w:val="525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E5B84F8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8E235" w14:textId="0A508258" w:rsidR="00BB7025" w:rsidRPr="0016670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57DAC300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7B63B" w14:textId="251951B2" w:rsidR="00BB7025" w:rsidRPr="0016670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16670B" w14:paraId="23FCB71A" w14:textId="77777777" w:rsidTr="00B81FEF">
        <w:trPr>
          <w:trHeight w:val="540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2693E8F6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CF625" w14:textId="3ED85A7D" w:rsidR="00BB7025" w:rsidRPr="0016670B" w:rsidRDefault="00F64026" w:rsidP="00B81F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  <w:bookmarkEnd w:id="0"/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705B9592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601B9" w14:textId="575FF1EE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16670B" w14:paraId="488F8564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1093052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16670B" w14:paraId="4069BC0F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D31BB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16670B" w14:paraId="1331C408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05F38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16670B" w14:paraId="0F09A5A0" w14:textId="77777777" w:rsidTr="00B81FEF">
        <w:trPr>
          <w:trHeight w:val="255"/>
          <w:jc w:val="center"/>
        </w:trPr>
        <w:tc>
          <w:tcPr>
            <w:tcW w:w="10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A34D4" w14:textId="77777777" w:rsidR="00BB7025" w:rsidRPr="0016670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667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0023A14D" w14:textId="77777777" w:rsidR="00200F95" w:rsidRPr="0016670B" w:rsidRDefault="00200F95" w:rsidP="00ED5B01">
      <w:pPr>
        <w:rPr>
          <w:lang w:val="sr-Cyrl-RS"/>
        </w:rPr>
      </w:pPr>
    </w:p>
    <w:sectPr w:rsidR="00200F95" w:rsidRPr="0016670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7C7500"/>
    <w:multiLevelType w:val="hybridMultilevel"/>
    <w:tmpl w:val="9E7A456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6670B"/>
    <w:rsid w:val="00200F95"/>
    <w:rsid w:val="002D0CA0"/>
    <w:rsid w:val="00442961"/>
    <w:rsid w:val="004924AA"/>
    <w:rsid w:val="004E7148"/>
    <w:rsid w:val="004F095F"/>
    <w:rsid w:val="00594E10"/>
    <w:rsid w:val="005E746B"/>
    <w:rsid w:val="00751EEE"/>
    <w:rsid w:val="007A623D"/>
    <w:rsid w:val="007D711B"/>
    <w:rsid w:val="008A654E"/>
    <w:rsid w:val="00B360CA"/>
    <w:rsid w:val="00B45407"/>
    <w:rsid w:val="00B81FEF"/>
    <w:rsid w:val="00BB7025"/>
    <w:rsid w:val="00EB36E9"/>
    <w:rsid w:val="00EB5064"/>
    <w:rsid w:val="00ED5B01"/>
    <w:rsid w:val="00F00260"/>
    <w:rsid w:val="00F64026"/>
    <w:rsid w:val="00FE7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0A9DB"/>
  <w15:docId w15:val="{F120E3EE-BC81-4ACC-9570-B787D3FDA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2022-05-19T08:47:00Z</dcterms:created>
  <dcterms:modified xsi:type="dcterms:W3CDTF">2022-05-25T21:44:00Z</dcterms:modified>
</cp:coreProperties>
</file>