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068"/>
        <w:gridCol w:w="2250"/>
        <w:gridCol w:w="4590"/>
        <w:gridCol w:w="1460"/>
        <w:gridCol w:w="1330"/>
      </w:tblGrid>
      <w:tr w:rsidR="00BB7025" w:rsidRPr="0060685B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60685B" w:rsidTr="0060685B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Чудић Р. Марко</w:t>
            </w:r>
          </w:p>
        </w:tc>
      </w:tr>
      <w:tr w:rsidR="00BB7025" w:rsidRPr="0060685B" w:rsidTr="0060685B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ванредни професор</w:t>
            </w:r>
          </w:p>
        </w:tc>
      </w:tr>
      <w:tr w:rsidR="00BB7025" w:rsidRPr="0060685B" w:rsidTr="0060685B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хунгарологија</w:t>
            </w:r>
          </w:p>
        </w:tc>
      </w:tr>
      <w:tr w:rsidR="0060685B" w:rsidRPr="0060685B" w:rsidTr="0060685B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0685B" w:rsidRPr="0060685B" w:rsidRDefault="0060685B" w:rsidP="00606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0685B" w:rsidRPr="0060685B" w:rsidRDefault="0060685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0685B" w:rsidRPr="0060685B" w:rsidRDefault="0060685B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60685B" w:rsidTr="0060685B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BB7025" w:rsidRPr="0060685B" w:rsidTr="0060685B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20. 06. 2017.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Београду, Филолошки факултет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хунгарологија</w:t>
            </w:r>
          </w:p>
        </w:tc>
      </w:tr>
      <w:tr w:rsidR="00BB7025" w:rsidRPr="0060685B" w:rsidTr="0060685B">
        <w:trPr>
          <w:trHeight w:val="2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20. 04. 2011.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Београду, Филолошки факултет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наука о књижевности</w:t>
            </w:r>
          </w:p>
        </w:tc>
      </w:tr>
      <w:tr w:rsidR="00BB7025" w:rsidRPr="0060685B" w:rsidTr="0060685B">
        <w:trPr>
          <w:trHeight w:val="51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22. 06. 2001.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Београду, Филолошки факултет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мађарски језик и књижевност</w:t>
            </w:r>
          </w:p>
        </w:tc>
      </w:tr>
      <w:tr w:rsidR="00BB7025" w:rsidRPr="0060685B" w:rsidTr="0060685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BB7025" w:rsidRPr="0060685B" w:rsidRDefault="00BB7025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BB7025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60685B" w:rsidRDefault="00BB7025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25" w:rsidRPr="0060685B" w:rsidRDefault="002E2ED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Поетика савременог мађарског романа</w:t>
            </w:r>
          </w:p>
        </w:tc>
      </w:tr>
      <w:tr w:rsidR="005E746B" w:rsidRPr="0060685B" w:rsidTr="0060685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5E746B" w:rsidRPr="0060685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E746B" w:rsidRPr="0060685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(Пост)колонијализам у (пост)социјалистичком руху: Ласло Краснахоркаи по трећи пут у Кини.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Култура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бр. 138 (2013), 45–60.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Главне поетичке одлике раних мађарских путописа и романа путовања.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Филололошки преглед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2015/1, 53-68.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Неки аспекти путовања у приповеткама Миклоша Месеља.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2014/II, 345–367.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Кратак преглед развоја неохеленских студија у Мађарској до краја двадесетог века.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Филолошки преглед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2017/2, 93–106.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Хунгаролошка концепција Александра Тишме.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Књижевна историја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бр. 163 (2017), 123–140.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Проблеми израде новог српско-мађарског речника из перспективе књижевног преводиоца.  Тематски зборник радова Српска лексикографија – речници српског језика као изворишта граматичких и семантичких истраживања.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47/1, Београд, 2018, 441–449.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Осврт на српску рецепцију мађарске књижевности у последњих неколико деценија.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Филолошки преглед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2020/1,189–202.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Један прилог изучавању позиције и одговорности интелектуалца у кризним временима – случај Шандора Мараија.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2021/1, 231–243.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Може ли се говорити о (раном) Лајошу Кашаку као прототипу зенитистичког барбарогенија?. У: Бојан Јовић, Ирина Суботић (ур.),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Сто година часописа ZENIT.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Зборник радова. Галерија RIMA, Крагујевац – Београд / Институт за књижевност и уметност, Београд, 2021, 311–328.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iCs/>
                <w:sz w:val="20"/>
                <w:szCs w:val="20"/>
                <w:lang w:val="sr-Cyrl-RS"/>
              </w:rPr>
              <w:t xml:space="preserve">Чудић, Марко.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Апокалипсавање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– јунаци прозе Ласла Краснахоркаија и њихова сметењачка потрага за смислом. У: Марија Лојаница, Драган Бошковић (ур.): </w:t>
            </w:r>
            <w:r w:rsidR="002E2ED5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Doomsday. Седми печат</w:t>
            </w:r>
            <w:r w:rsidR="002E2ED5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(тематски зборник радова од међународног значаја). ФИЛУМ, Крагујевац, 2020, 239–255.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Čudić, Marko. 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The Phenomenon of Deliberate ‘Language Loss’ in the works of István Domonkos and László Végel. In: Jelena Filipović, Julijana Vučo (ed.), </w:t>
            </w:r>
            <w:r w:rsidR="00CA3248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Minority Languages in Education and Language Learning: Challenges and New Perspectives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Univerzitet u Beogradu, Filološki fakultet, 2017, 239–251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Чудић, Марко. 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Слика Низоземске у путописима Дежеа Костолањија и Ержебет Јухас. У: Јелица Новаковић-Лопушина и др. (ур.), </w:t>
            </w:r>
            <w:r w:rsidR="00CA3248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Три деценије београдске недерландистике. Културне везе између простора југоисточне Европе и Низоземља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Филолошки факултет Универзитета у Београду, 2018, 32–41.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Čudić, Marko. 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Egy regény két különböző nyelvű fordítása, eltérő fordítói poétikák tükrében [Два превода истог романа у светлу различитих преводилачких поетика]. У: Марко Чудић (ур.), </w:t>
            </w:r>
            <w:r w:rsidR="00CA3248" w:rsidRPr="0060685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Четврт века београдске хунгарологије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[Електронски извор] / - Београд : Филолошки факултет Универзитета у Београду, 2021,  175–196.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М33</w:t>
            </w:r>
          </w:p>
        </w:tc>
      </w:tr>
      <w:tr w:rsidR="005E746B" w:rsidRPr="0060685B" w:rsidTr="0060685B">
        <w:trPr>
          <w:trHeight w:val="2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5E746B" w:rsidRPr="0060685B" w:rsidRDefault="005E746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8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CD775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Style w:val="markedcontent"/>
                <w:rFonts w:ascii="Arial" w:hAnsi="Arial" w:cs="Arial"/>
                <w:sz w:val="20"/>
                <w:szCs w:val="20"/>
                <w:lang w:val="sr-Cyrl-RS"/>
              </w:rPr>
              <w:t xml:space="preserve">Čudić, Marko. </w:t>
            </w:r>
            <w:r w:rsidR="00396064" w:rsidRPr="0060685B">
              <w:rPr>
                <w:rStyle w:val="markedcontent"/>
                <w:rFonts w:ascii="Arial" w:hAnsi="Arial" w:cs="Arial"/>
                <w:sz w:val="20"/>
                <w:szCs w:val="20"/>
                <w:lang w:val="sr-Cyrl-RS"/>
              </w:rPr>
              <w:t>Krasznahorkai László műveinek fordítási kihívásai: Ad</w:t>
            </w:r>
            <w:r w:rsidR="00884652" w:rsidRPr="0060685B">
              <w:rPr>
                <w:rStyle w:val="markedcontent"/>
                <w:rFonts w:ascii="Arial" w:hAnsi="Arial" w:cs="Arial"/>
                <w:sz w:val="20"/>
                <w:szCs w:val="20"/>
                <w:lang w:val="sr-Cyrl-RS"/>
              </w:rPr>
              <w:t>alékok a téma tanulmányozásához</w:t>
            </w:r>
            <w:r w:rsidR="00396064" w:rsidRPr="0060685B">
              <w:rPr>
                <w:rStyle w:val="markedcontent"/>
                <w:rFonts w:ascii="Arial" w:hAnsi="Arial" w:cs="Arial"/>
                <w:sz w:val="20"/>
                <w:szCs w:val="20"/>
                <w:lang w:val="sr-Cyrl-RS"/>
              </w:rPr>
              <w:t xml:space="preserve"> [Преводилачки изазови у делима Ласла Краснахоркаија: Прилози изучавању теме]. </w:t>
            </w:r>
            <w:r w:rsidR="00396064" w:rsidRPr="0060685B">
              <w:rPr>
                <w:rFonts w:ascii="Arial" w:hAnsi="Arial" w:cs="Arial"/>
                <w:i/>
                <w:sz w:val="20"/>
                <w:szCs w:val="20"/>
                <w:lang w:val="sr-Cyrl-RS"/>
              </w:rPr>
              <w:t xml:space="preserve">Hungarológiai Közlemények, </w:t>
            </w:r>
            <w:r w:rsidR="00396064" w:rsidRPr="0060685B">
              <w:rPr>
                <w:rFonts w:ascii="Arial" w:hAnsi="Arial" w:cs="Arial"/>
                <w:sz w:val="20"/>
                <w:szCs w:val="20"/>
                <w:lang w:val="sr-Cyrl-RS"/>
              </w:rPr>
              <w:t>2021/1, Нови Сад, стр. 36–48.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46B" w:rsidRPr="0060685B" w:rsidRDefault="0060685B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M23 (</w:t>
            </w:r>
            <w:r w:rsidR="00396064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E</w:t>
            </w:r>
            <w:proofErr w:type="spellStart"/>
            <w:r w:rsidR="00DA281A">
              <w:rPr>
                <w:rFonts w:ascii="Arial" w:eastAsia="Times New Roman" w:hAnsi="Arial" w:cs="Arial"/>
                <w:sz w:val="20"/>
                <w:szCs w:val="20"/>
              </w:rPr>
              <w:t>rih</w:t>
            </w:r>
            <w:proofErr w:type="spellEnd"/>
            <w:r w:rsidR="00396064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+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BB7025" w:rsidRPr="0060685B" w:rsidTr="0060685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BB7025" w:rsidRPr="0060685B" w:rsidTr="002F197F">
        <w:trPr>
          <w:trHeight w:val="52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B7025" w:rsidRPr="0060685B" w:rsidTr="002F197F">
        <w:trPr>
          <w:trHeight w:val="54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/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Укупан број радова са SCI (SSCI) листе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25" w:rsidRPr="0060685B" w:rsidRDefault="00CA3248" w:rsidP="0060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</w:tr>
      <w:bookmarkEnd w:id="0"/>
      <w:tr w:rsidR="00BB7025" w:rsidRPr="0060685B" w:rsidTr="002F197F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BB7025" w:rsidRPr="0060685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="00CA3248"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Провео један семестар као стипендиста на Институт за угро-финске студије у Бечу (2002-2003)</w:t>
            </w:r>
          </w:p>
        </w:tc>
      </w:tr>
      <w:tr w:rsidR="00BB7025" w:rsidRPr="0060685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60685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60685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0685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60685B" w:rsidRDefault="00200F95" w:rsidP="00ED5B01">
      <w:pPr>
        <w:rPr>
          <w:lang w:val="sr-Cyrl-RS"/>
        </w:rPr>
      </w:pPr>
    </w:p>
    <w:sectPr w:rsidR="00200F95" w:rsidRPr="0060685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3D"/>
    <w:rsid w:val="000B3EEB"/>
    <w:rsid w:val="00200F95"/>
    <w:rsid w:val="002E2ED5"/>
    <w:rsid w:val="002F197F"/>
    <w:rsid w:val="0030596F"/>
    <w:rsid w:val="00396064"/>
    <w:rsid w:val="004924AA"/>
    <w:rsid w:val="004F095F"/>
    <w:rsid w:val="005E746B"/>
    <w:rsid w:val="0060685B"/>
    <w:rsid w:val="00635C9D"/>
    <w:rsid w:val="00751EEE"/>
    <w:rsid w:val="007A623D"/>
    <w:rsid w:val="007E4A6C"/>
    <w:rsid w:val="00884652"/>
    <w:rsid w:val="00B45407"/>
    <w:rsid w:val="00BB7025"/>
    <w:rsid w:val="00CA3248"/>
    <w:rsid w:val="00CD7755"/>
    <w:rsid w:val="00D35EC8"/>
    <w:rsid w:val="00DA281A"/>
    <w:rsid w:val="00EB36E9"/>
    <w:rsid w:val="00ED5B01"/>
    <w:rsid w:val="00E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3962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rsid w:val="0039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5</cp:revision>
  <dcterms:created xsi:type="dcterms:W3CDTF">2022-05-18T09:23:00Z</dcterms:created>
  <dcterms:modified xsi:type="dcterms:W3CDTF">2022-05-24T18:45:00Z</dcterms:modified>
</cp:coreProperties>
</file>