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2240"/>
        <w:gridCol w:w="2202"/>
        <w:gridCol w:w="4069"/>
        <w:gridCol w:w="794"/>
        <w:gridCol w:w="1330"/>
      </w:tblGrid>
      <w:tr w:rsidR="00BB7025" w:rsidRPr="00810A00" w14:paraId="7ADFA347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144374AC" w14:textId="77777777" w:rsidR="00BB7025" w:rsidRPr="005E746B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6"/>
                <w:szCs w:val="26"/>
                <w:lang w:val="ru-RU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BB7025" w:rsidRPr="00BB7025" w14:paraId="13E29FC0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087CEDB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Презиме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средње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слово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име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178F56" w14:textId="03E3109A" w:rsidR="00BB7025" w:rsidRPr="00BB7025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B2EBC">
              <w:rPr>
                <w:rFonts w:ascii="Arial" w:eastAsia="Times New Roman" w:hAnsi="Arial" w:cs="Arial"/>
                <w:sz w:val="20"/>
                <w:szCs w:val="20"/>
              </w:rPr>
              <w:t>Калинић</w:t>
            </w:r>
            <w:proofErr w:type="spellEnd"/>
            <w:r w:rsidRPr="009B2EBC">
              <w:rPr>
                <w:rFonts w:ascii="Arial" w:eastAsia="Times New Roman" w:hAnsi="Arial" w:cs="Arial"/>
                <w:sz w:val="20"/>
                <w:szCs w:val="20"/>
              </w:rPr>
              <w:t xml:space="preserve"> З. </w:t>
            </w:r>
            <w:proofErr w:type="spellStart"/>
            <w:r w:rsidRPr="009B2EBC">
              <w:rPr>
                <w:rFonts w:ascii="Arial" w:eastAsia="Times New Roman" w:hAnsi="Arial" w:cs="Arial"/>
                <w:sz w:val="20"/>
                <w:szCs w:val="20"/>
              </w:rPr>
              <w:t>Снежана</w:t>
            </w:r>
            <w:proofErr w:type="spellEnd"/>
          </w:p>
        </w:tc>
      </w:tr>
      <w:tr w:rsidR="00BB7025" w:rsidRPr="00BB7025" w14:paraId="217DC7E2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7817437E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52233" w14:textId="2C9CF71D" w:rsidR="00BB7025" w:rsidRPr="00BB7025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B2EBC">
              <w:rPr>
                <w:rFonts w:ascii="Arial" w:eastAsia="Times New Roman" w:hAnsi="Arial" w:cs="Arial"/>
                <w:sz w:val="20"/>
                <w:szCs w:val="20"/>
              </w:rPr>
              <w:t>доцент</w:t>
            </w:r>
            <w:proofErr w:type="spellEnd"/>
          </w:p>
        </w:tc>
      </w:tr>
      <w:tr w:rsidR="00BB7025" w:rsidRPr="00BB7025" w14:paraId="3690F8E7" w14:textId="77777777" w:rsidTr="005E746B">
        <w:trPr>
          <w:trHeight w:val="255"/>
        </w:trPr>
        <w:tc>
          <w:tcPr>
            <w:tcW w:w="44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169FC45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Ужа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научна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област</w:t>
            </w:r>
            <w:proofErr w:type="spellEnd"/>
          </w:p>
        </w:tc>
        <w:tc>
          <w:tcPr>
            <w:tcW w:w="619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FD4BC" w14:textId="1BA35AC2" w:rsidR="00BB7025" w:rsidRPr="00BB7025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9B2EBC">
              <w:rPr>
                <w:rFonts w:ascii="Arial" w:eastAsia="Times New Roman" w:hAnsi="Arial" w:cs="Arial"/>
                <w:sz w:val="20"/>
                <w:szCs w:val="20"/>
              </w:rPr>
              <w:t>Општа</w:t>
            </w:r>
            <w:proofErr w:type="spellEnd"/>
            <w:r w:rsidRPr="009B2EBC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9B2EBC">
              <w:rPr>
                <w:rFonts w:ascii="Arial" w:eastAsia="Times New Roman" w:hAnsi="Arial" w:cs="Arial"/>
                <w:sz w:val="20"/>
                <w:szCs w:val="20"/>
              </w:rPr>
              <w:t>књижевност</w:t>
            </w:r>
            <w:proofErr w:type="spellEnd"/>
          </w:p>
        </w:tc>
      </w:tr>
      <w:tr w:rsidR="00BB7025" w:rsidRPr="00BB7025" w14:paraId="0E4738B1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72A99021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Академска</w:t>
            </w:r>
            <w:proofErr w:type="spellEnd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каријера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E0B3680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3F36B7B9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1330B5A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028A21DC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5D568C3B" w14:textId="77777777" w:rsidR="00BB7025" w:rsidRPr="00BB7025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C4E9A89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Датум</w:t>
            </w:r>
            <w:proofErr w:type="spellEnd"/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E8B5136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Институција</w:t>
            </w:r>
            <w:proofErr w:type="spellEnd"/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1B75D7B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Област</w:t>
            </w:r>
            <w:proofErr w:type="spellEnd"/>
          </w:p>
        </w:tc>
      </w:tr>
      <w:tr w:rsidR="00BB7025" w:rsidRPr="009B2EBC" w14:paraId="62DCAAE8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841B72A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Избор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у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звање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C6940" w14:textId="045BF152" w:rsidR="00BB7025" w:rsidRPr="00BB7025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</w:rPr>
              <w:t>26.01.2021.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8FEA66A" w14:textId="7FD2E418" w:rsidR="00BB7025" w:rsidRPr="009B2EBC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4309D2" w14:textId="30C6377A" w:rsidR="00BB7025" w:rsidRPr="009B2EBC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Општа књижевност</w:t>
            </w:r>
          </w:p>
        </w:tc>
      </w:tr>
      <w:tr w:rsidR="00BB7025" w:rsidRPr="009B2EBC" w14:paraId="2C16D119" w14:textId="77777777" w:rsidTr="005E746B">
        <w:trPr>
          <w:trHeight w:val="25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6957C98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Докторат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D9A5CA" w14:textId="20811966" w:rsidR="00BB7025" w:rsidRPr="00BB7025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</w:rPr>
              <w:t>30.03.2015.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BA16AB" w14:textId="7EC01AA1" w:rsidR="00BB7025" w:rsidRPr="009B2EBC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46154" w14:textId="657389AD" w:rsidR="00BB7025" w:rsidRPr="009B2EBC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Општа књижевност</w:t>
            </w:r>
          </w:p>
        </w:tc>
      </w:tr>
      <w:tr w:rsidR="00BB7025" w:rsidRPr="00810A00" w14:paraId="2E8068EC" w14:textId="77777777" w:rsidTr="005E746B">
        <w:trPr>
          <w:trHeight w:val="51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260700C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Диплома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B7262B" w14:textId="1E4BAB81" w:rsidR="00BB7025" w:rsidRPr="005E746B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20.04.2007.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540271A" w14:textId="30BB4029" w:rsidR="00BB7025" w:rsidRPr="005E746B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Универзитета у Београду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8D500" w14:textId="4EBE9B5B" w:rsidR="00BB7025" w:rsidRPr="005E746B" w:rsidRDefault="009B2EBC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9B2EBC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Општа књижевност и теорија књижевности</w:t>
            </w:r>
          </w:p>
        </w:tc>
      </w:tr>
      <w:tr w:rsidR="00BB7025" w:rsidRPr="00810A00" w14:paraId="088A9D2F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F45EC65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BB7025" w14:paraId="2556BC40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8BCDA48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Р.б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00EDD91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Назив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предмета</w:t>
            </w:r>
            <w:proofErr w:type="spellEnd"/>
          </w:p>
        </w:tc>
      </w:tr>
      <w:tr w:rsidR="00BB7025" w:rsidRPr="00810A00" w14:paraId="795F952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B809C0D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FEF460F" w14:textId="43BAC72D" w:rsidR="00BB7025" w:rsidRPr="009B2EBC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0C2EC4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Утопијски и дистопијски дискурси у драмама 20. века</w:t>
            </w:r>
          </w:p>
        </w:tc>
      </w:tr>
      <w:tr w:rsidR="00BB7025" w:rsidRPr="00BB7025" w14:paraId="32E3856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2E9BBA1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CFEDD3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5E25126A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D829544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5A53667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0EF22E94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F40563B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38FA96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3BFA437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BF18E66" w14:textId="77777777" w:rsidR="00BB7025" w:rsidRPr="00BB7025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839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CF0C674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5E746B" w:rsidRPr="005E746B" w14:paraId="205E1456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AFAA7F7" w14:textId="77777777" w:rsidR="005E746B" w:rsidRPr="005E746B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4D0A54A5" w14:textId="77777777" w:rsidR="005E746B" w:rsidRPr="005E746B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категорија</w:t>
            </w:r>
          </w:p>
        </w:tc>
      </w:tr>
      <w:tr w:rsidR="005E746B" w:rsidRPr="00BB7025" w14:paraId="54D07E0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43EEB47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4D9F0" w14:textId="3A38D6B5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, „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Godot’s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Arrivals: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Beckettian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and Anti-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Beckettian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Discourses in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Bulatović’s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Godot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has Arrived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and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Komanin’s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Godot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has Arrived to Collect his Dues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“.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Samuel Beckett as World Literature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ed. by T.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Chakraborty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and J. L.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Toribio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Vazquez, New York, London, Oxford, New Delhi, Sydney: Bloomsbury Academic, 2020, 181-190.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A975A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19D67560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63FAB237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ADD94A6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5CB9892D" w14:textId="2393DEF8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M13</w:t>
            </w:r>
          </w:p>
        </w:tc>
      </w:tr>
      <w:tr w:rsidR="005E746B" w:rsidRPr="00BB7025" w14:paraId="491F2E8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D7ED377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353AB" w14:textId="71F9F8A4" w:rsidR="005E746B" w:rsidRP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de-DE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„Exile as a ’One-way Trip’: Illusory Return in Charles Baudelaire,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Isidora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Sekulić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Thomas Bernhard, and Milan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Kundera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“.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Migrations: Literary and Linguistic Aspects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Ed by I.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Fabijanić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L.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Štrmelj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V.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Ukić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Košta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M.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Bregović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Pr="00A0650C">
              <w:rPr>
                <w:rFonts w:ascii="Arial" w:eastAsia="Times New Roman" w:hAnsi="Arial" w:cs="Arial"/>
                <w:sz w:val="20"/>
                <w:szCs w:val="20"/>
                <w:lang w:val="de-DE"/>
              </w:rPr>
              <w:t>Berlin, Bern, Bruxselles, New York, Oxford, Warszawa, Wien: Peter Lang, 2019,189-205.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0574F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3784A5DD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6A43E80F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58F40DC2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A2DC659" w14:textId="4A2A6F13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M13</w:t>
            </w:r>
          </w:p>
        </w:tc>
      </w:tr>
      <w:tr w:rsidR="005E746B" w:rsidRPr="00BB7025" w14:paraId="7BA35B5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C47F38A" w14:textId="7777777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6C574" w14:textId="490BC33C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Калинић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Снежана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. „’</w:t>
            </w:r>
            <w:proofErr w:type="spellStart"/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Remember</w:t>
            </w:r>
            <w:proofErr w:type="spellEnd"/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! Souviens-toi! prodigue! </w:t>
            </w:r>
            <w:proofErr w:type="spellStart"/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Esto</w:t>
            </w:r>
            <w:proofErr w:type="spellEnd"/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memor</w:t>
            </w:r>
            <w:proofErr w:type="spellEnd"/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!</w:t>
            </w:r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’: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дискурси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позоришта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сећања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“.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Књижевна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историја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48/160, 2016, 249-270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24168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119CC793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3EE1E88E" w14:textId="6BF42E30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5E746B" w:rsidRPr="005E746B" w14:paraId="7FE6187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5A618FD" w14:textId="1B646DEC" w:rsidR="005E746B" w:rsidRPr="00BB7025" w:rsidRDefault="00000C31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95576" w14:textId="34D6D662" w:rsidR="005E746B" w:rsidRPr="005E746B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A30B1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Калинић, Снежана. „Интертекстуалност </w:t>
            </w:r>
            <w:r w:rsidRPr="00A30B1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Изгубљених</w:t>
            </w:r>
            <w:r w:rsidRPr="00A30B1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: Бекетов дијалог са Дантеом, Ламартином, Платоном и Волтером“.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Књижевна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историја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>XLVI, 154, 2014, 843-856.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E08A7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</w:p>
          <w:p w14:paraId="190D1E58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</w:p>
          <w:p w14:paraId="76F06881" w14:textId="0B7EC30A" w:rsidR="005E746B" w:rsidRP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Latn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Latn-RS"/>
              </w:rPr>
              <w:t>M24</w:t>
            </w:r>
          </w:p>
        </w:tc>
      </w:tr>
      <w:tr w:rsidR="005E746B" w:rsidRPr="00BB7025" w14:paraId="440F995D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9468EE3" w14:textId="3A6218BC" w:rsidR="005E746B" w:rsidRPr="00BB7025" w:rsidRDefault="00000C31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470B5" w14:textId="63A9342E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„Narrative Identity and Confessional Self-accounting in Beckett’s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That Time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and Dostoevsky’s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Notes from Underground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“,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Dostoevsky Journal 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>16 (1), 2015, 38-47</w:t>
            </w:r>
            <w:r>
              <w:rPr>
                <w:rFonts w:ascii="Arial" w:eastAsia="Times New Roman" w:hAnsi="Arial" w:cs="Arial"/>
                <w:sz w:val="20"/>
                <w:szCs w:val="20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53A57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0BAE53DC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0C4AC36" w14:textId="146BEEA1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M23</w:t>
            </w:r>
          </w:p>
        </w:tc>
      </w:tr>
      <w:tr w:rsidR="005E746B" w:rsidRPr="00BB7025" w14:paraId="76900CA6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257B6778" w14:textId="3A46BA23" w:rsidR="005E746B" w:rsidRPr="00BB7025" w:rsidRDefault="00000C31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3D228A" w14:textId="784C0030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„The Importance of Being Present: A Comparative Reading of Montaigne, Baudelaire, Canetti and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Desnica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“.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Poznańskie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Studia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Slawistyczne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numer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16, 2019, 123-142.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62C798" w14:textId="3B628786" w:rsidR="005E746B" w:rsidRPr="00BB7025" w:rsidRDefault="000C2EC4" w:rsidP="00810A0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</w:t>
            </w:r>
            <w:r w:rsidR="00810A00">
              <w:rPr>
                <w:rFonts w:ascii="Arial" w:eastAsia="Times New Roman" w:hAnsi="Arial" w:cs="Arial"/>
                <w:sz w:val="20"/>
                <w:szCs w:val="20"/>
              </w:rPr>
              <w:t>51</w:t>
            </w:r>
          </w:p>
        </w:tc>
      </w:tr>
      <w:tr w:rsidR="005E746B" w:rsidRPr="00BB7025" w14:paraId="76C26F58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F4234DE" w14:textId="5FB73467" w:rsidR="005E746B" w:rsidRPr="00BB7025" w:rsidRDefault="00000C31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F2E629" w14:textId="6483342F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30B1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Калинић, Снежана З. „Дуелистички аспекти </w:t>
            </w:r>
            <w:r w:rsidRPr="00A30B1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>самообрачуна-исповести</w:t>
            </w:r>
            <w:r w:rsidRPr="00A30B1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човека из подземља Ф. М. Достојевског“.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Зборник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Матице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српске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за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књижевност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и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језик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,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LXII/1, 2014, 107-121.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74B7F7" w14:textId="3C9DF171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5E746B" w:rsidRPr="00BB7025" w14:paraId="2273D650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C368379" w14:textId="5D211B1E" w:rsidR="005E746B" w:rsidRPr="00BB7025" w:rsidRDefault="00000C31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5E8036" w14:textId="71641DC0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A30B1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Калинић, Снежана. „Одбрана заборављања у Монтењевим</w:t>
            </w:r>
            <w:r w:rsidRPr="00A30B1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Есејима</w:t>
            </w:r>
            <w:r w:rsidRPr="00A30B17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“.</w:t>
            </w:r>
            <w:r w:rsidRPr="00A30B17">
              <w:rPr>
                <w:rFonts w:ascii="Arial" w:eastAsia="Times New Roman" w:hAnsi="Arial" w:cs="Arial"/>
                <w:i/>
                <w:iCs/>
                <w:sz w:val="20"/>
                <w:szCs w:val="20"/>
                <w:lang w:val="ru-RU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Књижевна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историја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XLVI, 153, 2014, 619-625.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698DDB" w14:textId="1135E9C9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M24</w:t>
            </w:r>
          </w:p>
        </w:tc>
      </w:tr>
      <w:tr w:rsidR="005E746B" w:rsidRPr="00BB7025" w14:paraId="5378A699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0F1870A" w14:textId="3CDCFC82" w:rsidR="005E746B" w:rsidRPr="00BB7025" w:rsidRDefault="00000C31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D66B83" w14:textId="049E0B6E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“’Something horrifically other’: Representations of Shame in Gogol and Shakespeare“.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Slavonic and East European Studies: History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vs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Modernity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Ed. by M.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Isaienkova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O.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Lytovka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I.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Diadko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O.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Shvets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, Warsaw: IRF Press, 2016, 95-105.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E77B79" w14:textId="04F25376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5E746B" w:rsidRPr="00BB7025" w14:paraId="3EE0B695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569C2D06" w14:textId="34A9C9FB" w:rsidR="005E746B" w:rsidRPr="00BB7025" w:rsidRDefault="005E746B" w:rsidP="00000C3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00C31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8192B" w14:textId="0F0DB935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. „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Avgustinova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’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riznica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nebrojenih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slika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’,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Prustova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madlena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i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Krapove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trake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: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evokativne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strategije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Krapovoj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poslednjoj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traci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Samjuela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Beketa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“.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Komparativa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književnost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: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teorija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tumačenja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perspektive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/ Encompassing Comparative Literature: Theory, Interpretation, Perspectives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Prir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A.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Marčetić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Z.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Bečanović-Nikolić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V.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Elez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Beograd: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Filološki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fakultet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Univerziteta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Beogradu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. 2016, 237-249.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16F08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538FAAAD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3CD2AF65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7675270E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4284457F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5A6A663A" w14:textId="07682C9D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5E746B" w:rsidRPr="00BB7025" w14:paraId="7DA40A0A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DC9411A" w14:textId="21344136" w:rsidR="005E746B" w:rsidRPr="00BB7025" w:rsidRDefault="005E746B" w:rsidP="00000C3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00C31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D36D85" w14:textId="12F04CB7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„Dialectics of Identity and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Alterity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in Samuel Beckett’s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Not I 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and Paul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Ricoeur’s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Oneself as Another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“.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Theatrum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Mundi: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interdisciplinarne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perspektive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Ur. S.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Petlevski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i G.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Pavlić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Akademija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dramske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umetnosti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Zagreb, 2015, 175-185.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4E1C61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478468AA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2AF9AD68" w14:textId="77777777" w:rsidR="000C2EC4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  <w:p w14:paraId="161D5073" w14:textId="3DB02EA1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M33</w:t>
            </w:r>
          </w:p>
        </w:tc>
      </w:tr>
      <w:tr w:rsidR="005E746B" w:rsidRPr="00BB7025" w14:paraId="6690D2AE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19221FAA" w14:textId="2EEC1990" w:rsidR="005E746B" w:rsidRPr="00BB7025" w:rsidRDefault="005E746B" w:rsidP="00000C3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lastRenderedPageBreak/>
              <w:t>1</w:t>
            </w:r>
            <w:r w:rsidR="00000C31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258450" w14:textId="036B1556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. „In Touch with the Artists: (In</w:t>
            </w:r>
            <w:proofErr w:type="gram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)voluntary</w:t>
            </w:r>
            <w:proofErr w:type="gram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Participation of the Recipients in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Imponderabilia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“. </w:t>
            </w:r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de-DE"/>
              </w:rPr>
              <w:t>Die Kunst der Rezeption</w:t>
            </w:r>
            <w:r w:rsidRPr="00A0650C">
              <w:rPr>
                <w:rFonts w:ascii="Arial" w:eastAsia="Times New Roman" w:hAnsi="Arial" w:cs="Arial"/>
                <w:sz w:val="20"/>
                <w:szCs w:val="20"/>
                <w:lang w:val="de-DE"/>
              </w:rPr>
              <w:t xml:space="preserve">. Ed. by M. Caduff, S. Heine, and M. Steiner.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Aisthesis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Verlag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Bielefeld, 2015, 87-96.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51DCCF" w14:textId="08F43A6E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5E746B" w:rsidRPr="00BB7025" w14:paraId="1890E781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CEF431D" w14:textId="5C19EABD" w:rsidR="005E746B" w:rsidRPr="00BB7025" w:rsidRDefault="005E746B" w:rsidP="00000C3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00C31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EE8A92" w14:textId="7ADB2726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. “Transgressing Reality and Embodying Fiction through Self-Transformation in </w:t>
            </w:r>
            <w:r w:rsidRPr="000C2EC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The Reincarnation of Saint </w:t>
            </w:r>
            <w:proofErr w:type="spellStart"/>
            <w:r w:rsidRPr="000C2EC4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Orlan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”, </w:t>
            </w:r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Fictions/Realities. </w:t>
            </w:r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de-DE"/>
              </w:rPr>
              <w:t>New Forms and Interactions</w:t>
            </w:r>
            <w:r w:rsidRPr="00A0650C">
              <w:rPr>
                <w:rFonts w:ascii="Arial" w:eastAsia="Times New Roman" w:hAnsi="Arial" w:cs="Arial"/>
                <w:sz w:val="20"/>
                <w:szCs w:val="20"/>
                <w:lang w:val="de-DE"/>
              </w:rPr>
              <w:t xml:space="preserve">. Eds. J. von Brincken, U. Gröbel, I. Schulzki (Hrsg.), Martin Meidenbauer Verlag, München. 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>2011, 197-208.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46F77B" w14:textId="049AA6DA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M14</w:t>
            </w:r>
          </w:p>
        </w:tc>
      </w:tr>
      <w:tr w:rsidR="005E746B" w:rsidRPr="00BB7025" w14:paraId="1BE87518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A0DEDB9" w14:textId="2246C1AB" w:rsidR="005E746B" w:rsidRPr="00BB7025" w:rsidRDefault="005E746B" w:rsidP="00000C3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00C31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658BFA" w14:textId="7A089743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Kalinić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Snežana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. „’Imaginant imaginé imaginant le tout pour se tenir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companie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’: la mémoire imaginaire dans </w:t>
            </w:r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Compagnie</w:t>
            </w:r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de Samuel Beckett“. </w:t>
            </w:r>
            <w:r w:rsidRPr="00A0650C">
              <w:rPr>
                <w:rFonts w:ascii="Arial" w:eastAsia="Times New Roman" w:hAnsi="Arial" w:cs="Arial"/>
                <w:i/>
                <w:iCs/>
                <w:sz w:val="20"/>
                <w:szCs w:val="20"/>
                <w:lang w:val="fr-FR"/>
              </w:rPr>
              <w:t>Penser l’autofiction: perspectives comparatistes</w:t>
            </w:r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/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Preispitivanja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: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autofikcija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u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fokusu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komparatistike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.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Prir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. A.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Marčetić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I.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Grell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, D.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Dušanić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. Beograd: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Filološki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fakultet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Univerziteta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u </w:t>
            </w:r>
            <w:proofErr w:type="spellStart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>Beogradu</w:t>
            </w:r>
            <w:proofErr w:type="spellEnd"/>
            <w:r w:rsidRPr="00A0650C">
              <w:rPr>
                <w:rFonts w:ascii="Arial" w:eastAsia="Times New Roman" w:hAnsi="Arial" w:cs="Arial"/>
                <w:sz w:val="20"/>
                <w:szCs w:val="20"/>
                <w:lang w:val="fr-FR"/>
              </w:rPr>
              <w:t xml:space="preserve"> i Agence universitaire de la francophonie. 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>2014, 249-257.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9B7D161" w14:textId="6730716B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5E746B" w:rsidRPr="00BB7025" w14:paraId="1B61A384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3FE0E120" w14:textId="4F94566C" w:rsidR="005E746B" w:rsidRPr="00BB7025" w:rsidRDefault="005E746B" w:rsidP="00000C3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00C31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296670" w14:textId="5EC28E1F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Snežana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Kalinić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, „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Retorika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Petkove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ćutnje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u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Kucijevom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Fou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“.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Paradigme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uticaji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recepcija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Filološka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istraživanja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danas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IV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Ur. Z.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Paunović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i B.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Dojčinović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Beograd: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Filološki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fakultet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, 2013, 435-447.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4B9A0D" w14:textId="055D8DF7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M33</w:t>
            </w:r>
          </w:p>
        </w:tc>
      </w:tr>
      <w:tr w:rsidR="005E746B" w:rsidRPr="00BB7025" w14:paraId="0FFD1E22" w14:textId="77777777" w:rsidTr="005E746B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BCABAAD" w14:textId="6EFE1D84" w:rsidR="005E746B" w:rsidRPr="00BB7025" w:rsidRDefault="005E746B" w:rsidP="00000C31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1</w:t>
            </w:r>
            <w:r w:rsidR="00000C31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682967" w14:textId="37245EF2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Калинић</w:t>
            </w:r>
            <w:proofErr w:type="gram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,Снежана</w:t>
            </w:r>
            <w:proofErr w:type="spellEnd"/>
            <w:proofErr w:type="gram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„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Криве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представе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и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прави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углови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“ (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Réception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transferts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, images</w:t>
            </w:r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Svetlana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Čečović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Hubert Roland et Laurent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Béghin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(dir.) Presses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universitaires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de Louvain, 2018).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Зборник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Матице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српске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за</w:t>
            </w:r>
            <w:proofErr w:type="spellEnd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i/>
                <w:iCs/>
                <w:sz w:val="20"/>
                <w:szCs w:val="20"/>
              </w:rPr>
              <w:t>славистику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Нови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Сад</w:t>
            </w:r>
            <w:proofErr w:type="spellEnd"/>
            <w:r w:rsidRPr="005620B1">
              <w:rPr>
                <w:rFonts w:ascii="Arial" w:eastAsia="Times New Roman" w:hAnsi="Arial" w:cs="Arial"/>
                <w:sz w:val="20"/>
                <w:szCs w:val="20"/>
              </w:rPr>
              <w:t>, 97, 2020, 282-284.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095B36" w14:textId="40524B93" w:rsidR="005E746B" w:rsidRPr="00BB7025" w:rsidRDefault="000C2EC4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M51</w:t>
            </w:r>
          </w:p>
        </w:tc>
      </w:tr>
      <w:tr w:rsidR="005E746B" w:rsidRPr="00BB7025" w14:paraId="7B00C735" w14:textId="77777777" w:rsidTr="00810A00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7C79A6F6" w14:textId="14DEA38C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071670" w14:textId="52620174"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F4B641" w14:textId="06A3BBA3"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14:paraId="2E97EABF" w14:textId="77777777" w:rsidTr="00810A00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</w:tcPr>
          <w:p w14:paraId="67E73629" w14:textId="51F37D17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  <w:bookmarkStart w:id="0" w:name="_GoBack"/>
            <w:bookmarkEnd w:id="0"/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15B11E" w14:textId="56994B88"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3886CA" w14:textId="3C34F49F" w:rsidR="005E746B" w:rsidRPr="00BB7025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5E746B" w:rsidRPr="00BB7025" w14:paraId="0D0040C5" w14:textId="77777777" w:rsidTr="00810A00">
        <w:trPr>
          <w:trHeight w:val="255"/>
        </w:trPr>
        <w:tc>
          <w:tcPr>
            <w:tcW w:w="2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515626D" w14:textId="5AB0BE89" w:rsidR="005E746B" w:rsidRPr="00BB7025" w:rsidRDefault="005E746B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706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06DBC8C" w14:textId="3DB4C32F" w:rsidR="005E746B" w:rsidRPr="00BB7025" w:rsidRDefault="005E746B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E7359B" w14:textId="0512CFA6" w:rsidR="005E746B" w:rsidRPr="00BB7025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BB7025" w:rsidRPr="00810A00" w14:paraId="647DF373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DC187A7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b/>
                <w:bCs/>
                <w:sz w:val="20"/>
                <w:szCs w:val="20"/>
                <w:lang w:val="ru-RU"/>
              </w:rPr>
              <w:t>Збирни подаци научне активности наставника</w:t>
            </w:r>
          </w:p>
        </w:tc>
      </w:tr>
      <w:tr w:rsidR="00BB7025" w:rsidRPr="00810A00" w14:paraId="6D962870" w14:textId="77777777" w:rsidTr="005E746B">
        <w:trPr>
          <w:trHeight w:val="525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EF15E30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Укупан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број</w:t>
            </w:r>
            <w:proofErr w:type="spellEnd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 w:rsidRPr="00BB7025">
              <w:rPr>
                <w:rFonts w:ascii="Arial" w:eastAsia="Times New Roman" w:hAnsi="Arial" w:cs="Arial"/>
                <w:sz w:val="20"/>
                <w:szCs w:val="20"/>
              </w:rPr>
              <w:t>цитата</w:t>
            </w:r>
            <w:proofErr w:type="spellEnd"/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7485B" w14:textId="2D03E54A" w:rsidR="00BB7025" w:rsidRPr="004C3086" w:rsidRDefault="004C3086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3E5F9AA2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домаћих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C0EF1" w14:textId="77777777" w:rsidR="00BB7025" w:rsidRPr="005E746B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810A00" w14:paraId="1C947403" w14:textId="77777777" w:rsidTr="005E746B">
        <w:trPr>
          <w:trHeight w:val="540"/>
        </w:trPr>
        <w:tc>
          <w:tcPr>
            <w:tcW w:w="2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349A3850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Укупан број радова са 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 xml:space="preserve"> (</w:t>
            </w: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SSCI</w:t>
            </w: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) листе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F36FF" w14:textId="77777777" w:rsidR="00BB7025" w:rsidRPr="009B2EBC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</w:p>
        </w:tc>
        <w:tc>
          <w:tcPr>
            <w:tcW w:w="40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149D97A0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5E746B">
              <w:rPr>
                <w:rFonts w:ascii="Arial" w:eastAsia="Times New Roman" w:hAnsi="Arial" w:cs="Arial"/>
                <w:sz w:val="20"/>
                <w:szCs w:val="20"/>
                <w:lang w:val="ru-RU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212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E976F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BB7025" w14:paraId="7CE23EC1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6336625" w14:textId="77777777" w:rsidR="00BB7025" w:rsidRPr="00BB7025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BB7025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Усавршавања</w:t>
            </w:r>
            <w:proofErr w:type="spellEnd"/>
          </w:p>
        </w:tc>
      </w:tr>
      <w:tr w:rsidR="00BB7025" w:rsidRPr="005E746B" w14:paraId="06A54321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8E5D7D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5E746B" w14:paraId="466F10B4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0CFDBE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BB7025" w:rsidRPr="005E746B" w14:paraId="1ED1756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E0A973" w14:textId="77777777" w:rsidR="00BB7025" w:rsidRPr="005E746B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ru-RU"/>
              </w:rPr>
            </w:pPr>
            <w:r w:rsidRPr="00BB7025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</w:tbl>
    <w:p w14:paraId="64909A1F" w14:textId="77777777" w:rsidR="00200F95" w:rsidRPr="005E746B" w:rsidRDefault="00200F95" w:rsidP="00ED5B01">
      <w:pPr>
        <w:rPr>
          <w:lang w:val="ru-RU"/>
        </w:rPr>
      </w:pPr>
    </w:p>
    <w:sectPr w:rsidR="00200F95" w:rsidRPr="005E746B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23D"/>
    <w:rsid w:val="00000C31"/>
    <w:rsid w:val="000B3EEB"/>
    <w:rsid w:val="000C2EC4"/>
    <w:rsid w:val="00200F95"/>
    <w:rsid w:val="004924AA"/>
    <w:rsid w:val="004C3086"/>
    <w:rsid w:val="004F095F"/>
    <w:rsid w:val="005067E6"/>
    <w:rsid w:val="005E746B"/>
    <w:rsid w:val="00751EEE"/>
    <w:rsid w:val="007A623D"/>
    <w:rsid w:val="00810A00"/>
    <w:rsid w:val="009B2EBC"/>
    <w:rsid w:val="00B45407"/>
    <w:rsid w:val="00BB7025"/>
    <w:rsid w:val="00C2357C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6C227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751</Words>
  <Characters>4287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jelen</cp:lastModifiedBy>
  <cp:revision>4</cp:revision>
  <dcterms:created xsi:type="dcterms:W3CDTF">2022-05-17T09:10:00Z</dcterms:created>
  <dcterms:modified xsi:type="dcterms:W3CDTF">2022-05-24T22:26:00Z</dcterms:modified>
</cp:coreProperties>
</file>