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A57EE5" w14:paraId="4508B622" w14:textId="7777777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19AE0BD5" w14:textId="77777777" w:rsidR="00BB7025" w:rsidRPr="004656BC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4656BC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4656BC" w14:paraId="76C1EAA5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00253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167" w14:textId="7E67AA7D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Карановић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Ј.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  <w:proofErr w:type="spellEnd"/>
          </w:p>
        </w:tc>
      </w:tr>
      <w:tr w:rsidR="00BB7025" w:rsidRPr="004656BC" w14:paraId="3A42E4E1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853BEEB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0455" w14:textId="5A2C383F" w:rsidR="00BB7025" w:rsidRPr="004656BC" w:rsidRDefault="00AA2A4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</w:t>
            </w:r>
            <w:proofErr w:type="spellStart"/>
            <w:r w:rsidR="008C5258" w:rsidRPr="004656BC">
              <w:rPr>
                <w:rFonts w:ascii="Arial" w:eastAsia="Times New Roman" w:hAnsi="Arial" w:cs="Arial"/>
                <w:sz w:val="20"/>
                <w:szCs w:val="20"/>
              </w:rPr>
              <w:t>анредни</w:t>
            </w:r>
            <w:proofErr w:type="spellEnd"/>
            <w:r w:rsidR="008C5258"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5258" w:rsidRPr="004656BC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BB7025" w:rsidRPr="004656BC" w14:paraId="4DF9FACC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367D4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C8F" w14:textId="5CBE5E19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Хиспанистика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2A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Шпанска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BB7025" w:rsidRPr="004656BC" w14:paraId="15F6723E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173D94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A20599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ABD8637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D2B856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4656BC" w14:paraId="6FA8BDD2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2A897470" w14:textId="77777777" w:rsidR="00BB7025" w:rsidRPr="004656BC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4C433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727DEB9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984555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4656BC" w14:paraId="3FDDC407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7095E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1A2A" w14:textId="39529AF5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29.01.2019.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8DE1" w14:textId="1CF4EAD2" w:rsidR="00BB7025" w:rsidRPr="00A57EE5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факултет, Универзитет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DBA9" w14:textId="351683A3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Хиспанистика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Шпанска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BB7025" w:rsidRPr="004656BC" w14:paraId="6A3276D2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B60E05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A89D" w14:textId="429185FD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05.11.2012.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5DDD" w14:textId="5C10CBB8" w:rsidR="00BB7025" w:rsidRPr="00A57EE5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факултет, Универзитет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9E0E" w14:textId="664E2EA4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Хиспанистика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Шпанска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BB7025" w:rsidRPr="00A57EE5" w14:paraId="2A004AD3" w14:textId="77777777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53A52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213" w14:textId="0E6FD37A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22.03.2005.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F4EB" w14:textId="1BFF029E" w:rsidR="00BB7025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факултет, Универзитет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8FD2" w14:textId="47C15722" w:rsidR="00BB7025" w:rsidRPr="002F55DE" w:rsidRDefault="002F55D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Шпански језик и хиспанске књижевности</w:t>
            </w:r>
          </w:p>
        </w:tc>
      </w:tr>
      <w:tr w:rsidR="00BB7025" w:rsidRPr="00A57EE5" w14:paraId="789AA079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434AD4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4656BC" w14:paraId="4E2A0D7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F0B2CA7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CF5AF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A57EE5" w14:paraId="55974ED0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2A435" w14:textId="77777777" w:rsidR="00BB7025" w:rsidRPr="004656BC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5E46" w14:textId="02882B77" w:rsidR="00BB7025" w:rsidRPr="00A57EE5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Поетике романа шпанског и европског реализма</w:t>
            </w:r>
          </w:p>
        </w:tc>
      </w:tr>
      <w:tr w:rsidR="00BB7025" w:rsidRPr="004656BC" w14:paraId="5B0D583B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B761EC" w14:textId="77777777" w:rsidR="00BB7025" w:rsidRPr="004656BC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64D7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4656BC" w14:paraId="17FDF439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EBE41" w14:textId="77777777" w:rsidR="00BB7025" w:rsidRPr="004656BC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8FE4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4656BC" w14:paraId="45DB409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8EF2BF" w14:textId="77777777" w:rsidR="00BB7025" w:rsidRPr="004656BC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3A29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4656BC" w14:paraId="0B8474A0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A9B7C" w14:textId="77777777" w:rsidR="00BB7025" w:rsidRPr="004656BC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8C5B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4656BC" w14:paraId="47149331" w14:textId="77777777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7AD160" w14:textId="77777777" w:rsidR="005E746B" w:rsidRPr="004656BC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49BF3301" w14:textId="77777777" w:rsidR="005E746B" w:rsidRPr="004656BC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4656BC" w14:paraId="6F86170F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F92DE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4736" w14:textId="1B31C8C5" w:rsidR="005E746B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«Tiempo y narración en La Regenta de Clarín»,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Kalenić-Ramšak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Branka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et al. (eds.), Verba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Hispanica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(Anuario del Departamento de la lengua y literatura españolas de la Facultad de Filosofía y letras de la Universidad de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Ljubljana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), Número XX/2,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Ljubljana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Editorial científica de la Facultad de Filosofía y letras, 2012. pp. 151–163.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0353-9660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90EC" w14:textId="77777777" w:rsidR="005E746B" w:rsidRPr="004656BC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634EB1" w14:textId="77777777" w:rsidR="008C5258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C2A022" w14:textId="7E219C7A" w:rsidR="008C5258" w:rsidRPr="004656BC" w:rsidRDefault="008C5258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M23</w:t>
            </w:r>
          </w:p>
        </w:tc>
      </w:tr>
      <w:tr w:rsidR="005E746B" w:rsidRPr="004656BC" w14:paraId="31D7F894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2F8B12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E550" w14:textId="03FB412A" w:rsidR="005E746B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&amp;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Izabela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Beljić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«La pasividad femenina y el intento de lucha contra el tradicionalismo en Los pazos de Ulloa de Emilia Pardo Bazán», Colindancias (Revista de la Red Regional de hispanistas de Hungría, Rumanía y Serbia), Año IV/Número 4,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Timisoara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Facultad de Filosofía y letras, 2013. pp. 173–181.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2067-9092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5750" w14:textId="77777777" w:rsidR="005E746B" w:rsidRPr="004656BC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18E561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6FC365" w14:textId="77777777" w:rsidR="008C5258" w:rsidRDefault="008C5258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  <w:p w14:paraId="62C81B9B" w14:textId="4B28A64B" w:rsidR="00A57EE5" w:rsidRPr="004656BC" w:rsidRDefault="00A57EE5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ERIH+</w:t>
            </w:r>
          </w:p>
        </w:tc>
      </w:tr>
      <w:tr w:rsidR="005E746B" w:rsidRPr="004656BC" w14:paraId="1D69A64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8157D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070" w14:textId="4AB96EC3" w:rsidR="005E746B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«El juego carnavalesco y la subversión social en la Historia de la vida del buscón de Francisco de Quevedo», in: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Наслеђе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часопис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уметност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културу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Година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XI/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28,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Крагујевац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ФИЛУМ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2014. pp. 185–196.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1820-1768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1FCE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6DF556" w14:textId="00248DCA" w:rsidR="005E746B" w:rsidRPr="004656BC" w:rsidRDefault="008C5258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387A4960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1BE66C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C322" w14:textId="2E027ECE" w:rsidR="005E746B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«El crimen y el castigo: Ana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Ozores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y Berta de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Rondaliego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como paradigmas del imaginario femenino de Leopoldo Alas Clarín», Colindancias (Revista de la Red de hispanistas de Europa Central), Año VI/Número 6,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Timisoara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Facultad de Filosofía y letras, 2015. pp. 279–299.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2067-9092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D53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04FE1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B2FBE3" w14:textId="77777777" w:rsidR="005E746B" w:rsidRDefault="008C5258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  <w:p w14:paraId="1441B99C" w14:textId="3610777D" w:rsidR="00A57EE5" w:rsidRPr="004656BC" w:rsidRDefault="00A57EE5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ERIH+</w:t>
            </w:r>
          </w:p>
        </w:tc>
      </w:tr>
      <w:tr w:rsidR="005E746B" w:rsidRPr="004656BC" w14:paraId="4B3AD6D4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DA817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763" w14:textId="672F6C58" w:rsidR="005E746B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Владимир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Карановић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&amp;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Мирјана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Секулић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>, „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Насиље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дисциплиновање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женског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тела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друштвена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субверзија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новелама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Марије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де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Сајас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Сотомајор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преглед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часопис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за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страну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филологију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Година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XLII/Vol. 2,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Београд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факултет</w:t>
            </w:r>
            <w:r w:rsidRPr="00A57EE5">
              <w:rPr>
                <w:rFonts w:ascii="Arial" w:eastAsia="Times New Roman" w:hAnsi="Arial" w:cs="Arial"/>
                <w:sz w:val="20"/>
                <w:szCs w:val="20"/>
              </w:rPr>
              <w:t xml:space="preserve">, 2015. pp. 129–145. 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ISSN: 0015-1807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26B7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14BCA1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ED49F4" w14:textId="06BBF0E2" w:rsidR="005E746B" w:rsidRPr="004656BC" w:rsidRDefault="008C5258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71F786B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B505DE8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4D6B" w14:textId="16F25FDD" w:rsidR="005E746B" w:rsidRPr="004656BC" w:rsidRDefault="008C525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Владимир Карановић, „Слика Кастиље и кастиљански идентитет у текстовима Мигела Делибеса“, Наслеђе, часопис за књижевност, језик, уметност и културу, Година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XIII</w:t>
            </w: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/Број 35, Крагујевац: ФИЛУМ, 2016.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pp</w:t>
            </w:r>
            <w:proofErr w:type="spellEnd"/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151–164.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1820-1768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814B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B9EE4B" w14:textId="7D9564F8" w:rsidR="005E746B" w:rsidRPr="004656BC" w:rsidRDefault="008C5258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3DD13F2F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801A8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6885" w14:textId="0464A626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Владимир Карановић, „Хронотопска стварност у роману Доња Перфекта Бенита Переса Галдоса“, Филолошки преглед, часопис за страну филологију, Година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XLIV</w:t>
            </w: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/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Vol</w:t>
            </w:r>
            <w:proofErr w:type="spellEnd"/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1, Београд: Филолошки факултет, 2017.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pp</w:t>
            </w:r>
            <w:proofErr w:type="spellEnd"/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103–118.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0015-1807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6BAB" w14:textId="2B7A8774" w:rsidR="005E746B" w:rsidRPr="004656BC" w:rsidRDefault="0047616C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14A7829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F71D388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B9A2" w14:textId="63B34C98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Владимир Карановић, „Бенито Перес Галдос и „женско питање“: изгубљена слобода у роману Тристана“, Филолог, часопис за језик, књижевност и културу, Година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VIII</w:t>
            </w: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/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Vol</w:t>
            </w:r>
            <w:proofErr w:type="spellEnd"/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 16, Бања Лука: Филолошки факултет Универзит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т у Бањој Луци, 2017.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pp</w:t>
            </w:r>
            <w:proofErr w:type="spellEnd"/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195–210.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1986-5864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62A8" w14:textId="13CC129E" w:rsidR="005E746B" w:rsidRPr="004656BC" w:rsidRDefault="0047616C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6C775C8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A10EE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6323" w14:textId="7CACBB04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«La recepción de la novela picaresca española en las traducciones y los textos crítico-literarios en Serbia»,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Анали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Филолошког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факултета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Година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29/Vol. 1,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2017. pp. 217–230.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0522-8468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061E" w14:textId="49C3C6C0" w:rsidR="005E746B" w:rsidRPr="004656BC" w:rsidRDefault="0047616C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M51</w:t>
            </w:r>
          </w:p>
        </w:tc>
      </w:tr>
      <w:tr w:rsidR="005E746B" w:rsidRPr="004656BC" w14:paraId="0DCC1F4C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267B25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FFE6" w14:textId="4954420E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«La recepción de la literatura española en las traducciones y los textos críticos de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Radivoje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Konstantinović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»,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Facta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universitatis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Series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Lingustics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and Literature, eds. Nikola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Bjelić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&amp; Ivan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Jovanović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Vol. 17, n. 2,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Niš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: University of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Niš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, 2019. pp. 155–165. ISSN: 0354-4702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0300" w14:textId="7210C1EF" w:rsidR="005E746B" w:rsidRPr="004656BC" w:rsidRDefault="0047616C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30F617F3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969AB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B4C4" w14:textId="005A9E11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Карановић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«La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violencia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y la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libertad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controlada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en la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picaresca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femenina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española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»,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Наслеђе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часопис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уметност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културу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Година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XVII/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45,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Тематски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Саживот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насиље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опстанак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),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уреднице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Мирјана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Секулић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et al.,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Крагујевац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Филолошко-уметнички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, 2020. pp. 275–288. ISSN: 1820-1768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0A51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CD7AC6" w14:textId="77777777" w:rsidR="00A136C1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9E8F8D" w14:textId="2C63A569" w:rsidR="005E746B" w:rsidRPr="004656BC" w:rsidRDefault="0047616C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5E746B" w:rsidRPr="004656BC" w14:paraId="55B8C12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018557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4010" w14:textId="5FACEB84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«La marginalidad social como materia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novelable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modos de prostitución en tres novelas galdosianas»,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Ignac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Fock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Branka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Kalenić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Ramšak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Maja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Šabec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(eds.), «La sociedad presente como materia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novelable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», Verba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Hispanica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(Anuario del Departamento de la lengua y literatura españolas de la Facultad de Filosofía y letras de la Universidad de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Ljubljana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), XXVIII/1,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Ljubljana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: Editorial científica de la Facultad de Filosofía y letras, 2020. pp. 53–70.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0353-9660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5730" w14:textId="7E581558" w:rsidR="005E746B" w:rsidRPr="004656BC" w:rsidRDefault="0047616C" w:rsidP="00A1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M23</w:t>
            </w:r>
          </w:p>
        </w:tc>
      </w:tr>
      <w:tr w:rsidR="005E746B" w:rsidRPr="004656BC" w14:paraId="4D81458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7B530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C41D" w14:textId="21E192C9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Владимир Карановић, „Насиље над женама и дискурс о женском телу у драмском делу Фуентеовехуна Лопеа де Веге“, Зборник радова Факултета драмских уметности, Број 39, Београд: ФДУ, 2021.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pp</w:t>
            </w:r>
            <w:proofErr w:type="spellEnd"/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11–28.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1450-5681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3F90" w14:textId="686ED5CF" w:rsidR="005E746B" w:rsidRPr="004656BC" w:rsidRDefault="0047616C" w:rsidP="00C15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4B919A16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3558AE2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F271" w14:textId="78FC5E46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Владимир Карановић, „Савремене студије кубанске културе: Фернандо Ортис и појам транскултурације“, Књижевна историја, Година 53/Број 173, Београд: Институт за књижевност и уметност, 2021.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pp</w:t>
            </w:r>
            <w:proofErr w:type="spellEnd"/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165–177.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ISSN: 0350-6428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BA16" w14:textId="3D23FD39" w:rsidR="005E746B" w:rsidRPr="004656BC" w:rsidRDefault="0047616C" w:rsidP="00C15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</w:tc>
      </w:tr>
      <w:tr w:rsidR="005E746B" w:rsidRPr="004656BC" w14:paraId="08F4191B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10B65" w14:textId="77777777" w:rsidR="005E746B" w:rsidRPr="004656BC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ED86" w14:textId="341CD186" w:rsidR="005E746B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Vladimir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Karanovi</w:t>
            </w:r>
            <w:proofErr w:type="spellEnd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ć &amp; </w:t>
            </w:r>
            <w:proofErr w:type="spellStart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Mirjana</w:t>
            </w:r>
            <w:proofErr w:type="spellEnd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Sekuli</w:t>
            </w:r>
            <w:proofErr w:type="spellEnd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ć, “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El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panoptismo</w:t>
            </w:r>
            <w:proofErr w:type="spellEnd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como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medio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de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control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en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las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novelas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  <w:t>Madame</w:t>
            </w:r>
            <w:r w:rsidRPr="004656B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656B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  <w:t>Bovary</w:t>
            </w:r>
            <w:proofErr w:type="spellEnd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de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Gustave</w:t>
            </w:r>
            <w:proofErr w:type="spellEnd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Flaubert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y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  <w:t>La</w:t>
            </w:r>
            <w:r w:rsidRPr="004656B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  <w:t>Regenta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de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Leopoldo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Alas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«</w:t>
            </w:r>
            <w:proofErr w:type="spellStart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Clar</w:t>
            </w:r>
            <w:proofErr w:type="spellEnd"/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í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n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»”, </w:t>
            </w:r>
            <w:proofErr w:type="spellStart"/>
            <w:r w:rsidRPr="004656B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>Facta</w:t>
            </w:r>
            <w:proofErr w:type="spellEnd"/>
            <w:r w:rsidRPr="004656B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56B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>universitatis</w:t>
            </w:r>
            <w:proofErr w:type="spellEnd"/>
            <w:r w:rsidRPr="004656B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. </w:t>
            </w:r>
            <w:r w:rsidRPr="004656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Series </w:t>
            </w:r>
            <w:proofErr w:type="spellStart"/>
            <w:r w:rsidRPr="004656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Lingustics</w:t>
            </w:r>
            <w:proofErr w:type="spellEnd"/>
            <w:r w:rsidRPr="004656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Literature</w:t>
            </w:r>
            <w:r w:rsidRPr="004656BC">
              <w:rPr>
                <w:rFonts w:ascii="Arial" w:hAnsi="Arial" w:cs="Arial"/>
                <w:bCs/>
                <w:sz w:val="20"/>
                <w:szCs w:val="20"/>
              </w:rPr>
              <w:t xml:space="preserve">, eds. Nikola </w:t>
            </w:r>
            <w:proofErr w:type="spellStart"/>
            <w:r w:rsidRPr="004656BC">
              <w:rPr>
                <w:rFonts w:ascii="Arial" w:hAnsi="Arial" w:cs="Arial"/>
                <w:bCs/>
                <w:sz w:val="20"/>
                <w:szCs w:val="20"/>
              </w:rPr>
              <w:t>Bjelić</w:t>
            </w:r>
            <w:proofErr w:type="spellEnd"/>
            <w:r w:rsidRPr="004656BC">
              <w:rPr>
                <w:rFonts w:ascii="Arial" w:hAnsi="Arial" w:cs="Arial"/>
                <w:bCs/>
                <w:sz w:val="20"/>
                <w:szCs w:val="20"/>
              </w:rPr>
              <w:t xml:space="preserve"> &amp; Vladimir </w:t>
            </w:r>
            <w:proofErr w:type="spellStart"/>
            <w:r w:rsidRPr="004656BC">
              <w:rPr>
                <w:rFonts w:ascii="Arial" w:hAnsi="Arial" w:cs="Arial"/>
                <w:bCs/>
                <w:sz w:val="20"/>
                <w:szCs w:val="20"/>
              </w:rPr>
              <w:t>Đurić</w:t>
            </w:r>
            <w:proofErr w:type="spellEnd"/>
            <w:r w:rsidRPr="004656B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hAnsi="Arial" w:cs="Arial"/>
                <w:bCs/>
                <w:sz w:val="20"/>
                <w:szCs w:val="20"/>
              </w:rPr>
              <w:t>Niš</w:t>
            </w:r>
            <w:proofErr w:type="spellEnd"/>
            <w:r w:rsidRPr="004656BC">
              <w:rPr>
                <w:rFonts w:ascii="Arial" w:hAnsi="Arial" w:cs="Arial"/>
                <w:bCs/>
                <w:sz w:val="20"/>
                <w:szCs w:val="20"/>
              </w:rPr>
              <w:t xml:space="preserve">: University of </w:t>
            </w:r>
            <w:proofErr w:type="spellStart"/>
            <w:r w:rsidRPr="004656BC">
              <w:rPr>
                <w:rFonts w:ascii="Arial" w:hAnsi="Arial" w:cs="Arial"/>
                <w:bCs/>
                <w:sz w:val="20"/>
                <w:szCs w:val="20"/>
              </w:rPr>
              <w:t>Niš</w:t>
            </w:r>
            <w:proofErr w:type="spellEnd"/>
            <w:r w:rsidRPr="004656BC">
              <w:rPr>
                <w:rFonts w:ascii="Arial" w:hAnsi="Arial" w:cs="Arial"/>
                <w:bCs/>
                <w:sz w:val="20"/>
                <w:szCs w:val="20"/>
              </w:rPr>
              <w:t xml:space="preserve">, Vol. 19, n. 2, 2021. pp. 233–245. </w:t>
            </w:r>
            <w:r w:rsidRPr="004656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ISSN: </w:t>
            </w:r>
            <w:r w:rsidRPr="004656B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0354-4702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ADA44" w14:textId="72102DA8" w:rsidR="005E746B" w:rsidRPr="004656BC" w:rsidRDefault="00A136C1" w:rsidP="00C15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4656BC" w14:paraId="00688979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676F1" w14:textId="213A6B8D" w:rsidR="005E746B" w:rsidRPr="004656BC" w:rsidRDefault="005E746B" w:rsidP="009F48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F48A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D8C3" w14:textId="7F359D16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Карановић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, „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Идеолошки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оквири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Клариновог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пан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proofErr w:type="gram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ен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теизма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атеизам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религиозност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роману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La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Regenta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“, in: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Бошковић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ур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.),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уметност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Зборник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радова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VI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Међународног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научног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скупа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одржаног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Филолошко-уметничком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факултету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Крагујевцу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28-29.10.2011),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књига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II,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Бог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Крагујевац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, 2012. pp. 331–340.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892E" w14:textId="37C08BC5" w:rsidR="005E746B" w:rsidRPr="004656BC" w:rsidRDefault="0047616C" w:rsidP="00C15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5E746B" w:rsidRPr="004656BC" w14:paraId="007FCD23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56E9FAE" w14:textId="0B812C47" w:rsidR="005E746B" w:rsidRPr="004656BC" w:rsidRDefault="005E746B" w:rsidP="009F48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F48A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9CF2" w14:textId="012BFA87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Карановић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, „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Друштвена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субверзија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, (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ауто</w:t>
            </w:r>
            <w:proofErr w:type="spellEnd"/>
            <w:proofErr w:type="gram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цензура</w:t>
            </w:r>
            <w:proofErr w:type="spellEnd"/>
            <w:proofErr w:type="gram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последице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Шпанског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грађанског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рата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романима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Кошница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Камила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Хосеа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Селе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Време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тишине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Луиса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Мартин-Сантоса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“, in: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Бошковић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Часлав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ур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.),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уметност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Зборник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радова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IX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Међународног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научног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скупа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одржаног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Филолошко-уметничком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факултету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Крагујевцу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24-25.10.2014),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књига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II,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Рат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Крагујевац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, 2015. pp. 375–386.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1C3C3" w14:textId="3D9BA703" w:rsidR="005E746B" w:rsidRPr="004656BC" w:rsidRDefault="0047616C" w:rsidP="00C15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5E746B" w:rsidRPr="004656BC" w14:paraId="00DE5C6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D5B28" w14:textId="22B9B75F" w:rsidR="005E746B" w:rsidRPr="004656BC" w:rsidRDefault="005E746B" w:rsidP="009F48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F48A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E426" w14:textId="53E6DA68" w:rsidR="005E746B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Мирјана Секулић &amp; Владимир Карановић, „Детаљи који говоре: </w:t>
            </w:r>
            <w:r w:rsidRPr="004656B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Cyrl-RS"/>
              </w:rPr>
              <w:t>Оријент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Висентеа Бласка Ибањеса“, у: Драган Бошковић &amp; Часлав Николић, 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sr-Cyrl-RS"/>
              </w:rPr>
              <w:t xml:space="preserve">Српски језик, књижевност, уметност 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(Зборник радова са 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</w:rPr>
              <w:t>XIV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 међународног научног скупа одржаног на Филолошко-уметничком факултету у Крагујевцу 25–27. 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 xml:space="preserve"> 2019)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sr-Cyrl-RS"/>
              </w:rPr>
              <w:t xml:space="preserve">, Књига 2 – Тако мале ствари: Интимно у књижевности и култури, </w:t>
            </w:r>
            <w:r w:rsidRPr="004656BC"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  <w:lang w:val="sr-Cyrl-RS"/>
              </w:rPr>
              <w:t>Крагујевац: Филолошко-уметнички факултет, 2020.</w:t>
            </w:r>
            <w:r w:rsidRPr="004656BC">
              <w:rPr>
                <w:rStyle w:val="fontstyle01"/>
                <w:rFonts w:ascii="Arial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625–636. </w:t>
            </w:r>
            <w:r w:rsidRPr="004656BC">
              <w:rPr>
                <w:rFonts w:ascii="Arial" w:hAnsi="Arial" w:cs="Arial"/>
                <w:color w:val="000000"/>
                <w:sz w:val="20"/>
                <w:szCs w:val="20"/>
              </w:rPr>
              <w:t>ISBN 978-86-80796-63-5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6A36" w14:textId="529FB4C5" w:rsidR="005E746B" w:rsidRPr="004656BC" w:rsidRDefault="00A136C1" w:rsidP="00C15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5E746B" w:rsidRPr="004656BC" w14:paraId="7FBF1285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D8AC901" w14:textId="5E4427DB" w:rsidR="005E746B" w:rsidRPr="004656BC" w:rsidRDefault="009F48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2E6B" w14:textId="68329CB4" w:rsidR="005E746B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Vladimir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Karanović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, “Vicente Blasco Ibáñez y Serbia: historia de una recepción ideológica y de un amor palpitante”, in: José Manuel González Herrán et al. (eds.). El siglo que no cesa (El pensamiento y la literatura del siglo XIX desde los siglos XX y XXI), Barcelona: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Edicions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Universitat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de Barcelona, 2020. pp. 583–598.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ISBN 978-84-9168-415-2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720C" w14:textId="36DD7B5B" w:rsidR="005E746B" w:rsidRPr="004656BC" w:rsidRDefault="0047616C" w:rsidP="00C15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BB7025" w:rsidRPr="00A57EE5" w14:paraId="2389A5C6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367093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BB7025" w:rsidRPr="004656BC" w14:paraId="2C3EF9A9" w14:textId="77777777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965C2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656BC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B298" w14:textId="40049B8E" w:rsidR="00BB7025" w:rsidRPr="004656BC" w:rsidRDefault="0047616C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1D5972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74B" w14:textId="0E2CDB9F" w:rsidR="00BB7025" w:rsidRPr="004656BC" w:rsidRDefault="00AA2A48" w:rsidP="00AA2A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</w:p>
        </w:tc>
      </w:tr>
      <w:tr w:rsidR="00BB7025" w:rsidRPr="004656BC" w14:paraId="53C2A7DF" w14:textId="77777777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6FC91D4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5CB" w14:textId="558A2F05" w:rsidR="00BB7025" w:rsidRPr="004656BC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67DA3EE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AA5F" w14:textId="69F223DF" w:rsidR="00BB7025" w:rsidRPr="00AA2A48" w:rsidRDefault="00BB7025" w:rsidP="00AA2A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A2A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</w:p>
        </w:tc>
      </w:tr>
      <w:tr w:rsidR="00BB7025" w:rsidRPr="004656BC" w14:paraId="6CBB3E47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AEFA0A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656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BB7025" w:rsidRPr="00A57EE5" w14:paraId="4F389640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251" w14:textId="15154011" w:rsidR="00BB7025" w:rsidRPr="004656BC" w:rsidRDefault="004761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Стипендиста Шпанске агенције за међународну сарадњу и Министарства спољних послова Шпаније (јул 2004).</w:t>
            </w:r>
          </w:p>
        </w:tc>
      </w:tr>
      <w:tr w:rsidR="00BB7025" w:rsidRPr="00A57EE5" w14:paraId="2BD2AF66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382" w14:textId="046E4337" w:rsidR="00BB7025" w:rsidRPr="004656BC" w:rsidRDefault="00A136C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57EE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>Субвенција Министарства културе и спорта Краљевине Шпаније, које је 2011. године доделило средства за превод антологије Приповедака Леополда Алас Кларина, 2012. године за дело Ново умеће писања комедија Лопеа де Веге, а 2015. године за дело Селестинина кћи Алонса Херонима де Салас Барбадиља.</w:t>
            </w:r>
          </w:p>
        </w:tc>
      </w:tr>
      <w:tr w:rsidR="00BB7025" w:rsidRPr="00A57EE5" w14:paraId="240F5B04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87B" w14:textId="77777777" w:rsidR="00BB7025" w:rsidRPr="004656B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65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C23643E" w14:textId="77777777" w:rsidR="00200F95" w:rsidRPr="004656BC" w:rsidRDefault="00200F95" w:rsidP="00ED5B01">
      <w:pPr>
        <w:rPr>
          <w:rFonts w:ascii="Arial" w:hAnsi="Arial" w:cs="Arial"/>
          <w:lang w:val="ru-RU"/>
        </w:rPr>
      </w:pPr>
    </w:p>
    <w:sectPr w:rsidR="00200F95" w:rsidRPr="004656BC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07517"/>
    <w:rsid w:val="000B3EEB"/>
    <w:rsid w:val="00200F95"/>
    <w:rsid w:val="002F55DE"/>
    <w:rsid w:val="004656BC"/>
    <w:rsid w:val="0047616C"/>
    <w:rsid w:val="004924AA"/>
    <w:rsid w:val="004F095F"/>
    <w:rsid w:val="005E746B"/>
    <w:rsid w:val="00751EEE"/>
    <w:rsid w:val="007A623D"/>
    <w:rsid w:val="008C5258"/>
    <w:rsid w:val="0093196B"/>
    <w:rsid w:val="009F48AA"/>
    <w:rsid w:val="00A136C1"/>
    <w:rsid w:val="00A57EE5"/>
    <w:rsid w:val="00AA2A48"/>
    <w:rsid w:val="00B45407"/>
    <w:rsid w:val="00BB7025"/>
    <w:rsid w:val="00C15385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5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136C1"/>
    <w:rPr>
      <w:b/>
      <w:bCs/>
    </w:rPr>
  </w:style>
  <w:style w:type="character" w:customStyle="1" w:styleId="fontstyle01">
    <w:name w:val="fontstyle01"/>
    <w:rsid w:val="00A136C1"/>
    <w:rPr>
      <w:rFonts w:ascii="Cambria-Bold" w:hAnsi="Cambria-Bold" w:hint="default"/>
      <w:b/>
      <w:bCs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136C1"/>
    <w:rPr>
      <w:b/>
      <w:bCs/>
    </w:rPr>
  </w:style>
  <w:style w:type="character" w:customStyle="1" w:styleId="fontstyle01">
    <w:name w:val="fontstyle01"/>
    <w:rsid w:val="00A136C1"/>
    <w:rPr>
      <w:rFonts w:ascii="Cambria-Bold" w:hAnsi="Cambria-Bold" w:hint="default"/>
      <w:b/>
      <w:bCs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11</cp:revision>
  <dcterms:created xsi:type="dcterms:W3CDTF">2022-05-14T06:08:00Z</dcterms:created>
  <dcterms:modified xsi:type="dcterms:W3CDTF">2022-05-24T19:50:00Z</dcterms:modified>
</cp:coreProperties>
</file>