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631"/>
        <w:gridCol w:w="20"/>
        <w:gridCol w:w="91"/>
        <w:gridCol w:w="1166"/>
        <w:gridCol w:w="674"/>
        <w:gridCol w:w="246"/>
        <w:gridCol w:w="407"/>
        <w:gridCol w:w="281"/>
        <w:gridCol w:w="423"/>
        <w:gridCol w:w="283"/>
        <w:gridCol w:w="1915"/>
        <w:gridCol w:w="413"/>
        <w:gridCol w:w="1392"/>
      </w:tblGrid>
      <w:tr w:rsidR="002A5DBF" w:rsidRPr="00491993" w:rsidTr="00B107FE">
        <w:trPr>
          <w:trHeight w:val="350"/>
        </w:trPr>
        <w:tc>
          <w:tcPr>
            <w:tcW w:w="4650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114" w:type="dxa"/>
            <w:gridSpan w:val="7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Жељка Јанковић</w:t>
            </w:r>
          </w:p>
        </w:tc>
      </w:tr>
      <w:tr w:rsidR="002A5DBF" w:rsidRPr="00491993" w:rsidTr="00B107FE">
        <w:trPr>
          <w:trHeight w:val="260"/>
        </w:trPr>
        <w:tc>
          <w:tcPr>
            <w:tcW w:w="4650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114" w:type="dxa"/>
            <w:gridSpan w:val="7"/>
            <w:vAlign w:val="center"/>
          </w:tcPr>
          <w:p w:rsidR="002A5DBF" w:rsidRPr="00491993" w:rsidRDefault="00B107FE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8864F2">
              <w:rPr>
                <w:rFonts w:ascii="Times New Roman" w:hAnsi="Times New Roman"/>
                <w:sz w:val="20"/>
                <w:szCs w:val="20"/>
                <w:lang w:val="sr-Cyrl-CS"/>
              </w:rPr>
              <w:t>оцент</w:t>
            </w:r>
          </w:p>
        </w:tc>
      </w:tr>
      <w:tr w:rsidR="002A5DBF" w:rsidRPr="00B34C0A" w:rsidTr="00B107FE">
        <w:trPr>
          <w:trHeight w:val="427"/>
        </w:trPr>
        <w:tc>
          <w:tcPr>
            <w:tcW w:w="4650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A141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114" w:type="dxa"/>
            <w:gridSpan w:val="7"/>
            <w:vAlign w:val="center"/>
          </w:tcPr>
          <w:p w:rsidR="002A5DBF" w:rsidRPr="00194E7F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  <w:r w:rsidR="00194E7F">
              <w:rPr>
                <w:rFonts w:ascii="Times New Roman" w:hAnsi="Times New Roman"/>
                <w:sz w:val="20"/>
                <w:szCs w:val="20"/>
                <w:lang w:val="sr-Latn-CS"/>
              </w:rPr>
              <w:t>, 2014</w:t>
            </w:r>
          </w:p>
        </w:tc>
      </w:tr>
      <w:tr w:rsidR="002A5DBF" w:rsidRPr="00491993" w:rsidTr="00B107FE">
        <w:trPr>
          <w:trHeight w:val="427"/>
        </w:trPr>
        <w:tc>
          <w:tcPr>
            <w:tcW w:w="4650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114" w:type="dxa"/>
            <w:gridSpan w:val="7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B34C0A" w:rsidTr="00B107FE">
        <w:trPr>
          <w:trHeight w:val="427"/>
        </w:trPr>
        <w:tc>
          <w:tcPr>
            <w:tcW w:w="2564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A5DBF" w:rsidRPr="00A1411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4118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2A5DBF" w:rsidRPr="00491993" w:rsidTr="00B107FE">
        <w:trPr>
          <w:trHeight w:val="215"/>
        </w:trPr>
        <w:tc>
          <w:tcPr>
            <w:tcW w:w="2564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26. 1. 2021.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2A5DBF" w:rsidRPr="00491993" w:rsidRDefault="00A14118" w:rsidP="00A1411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A5DB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64F2" w:rsidRPr="008864F2" w:rsidRDefault="00A14118" w:rsidP="008864F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491993" w:rsidTr="00B107FE">
        <w:trPr>
          <w:trHeight w:val="251"/>
        </w:trPr>
        <w:tc>
          <w:tcPr>
            <w:tcW w:w="2564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27.01.2020.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2A5DB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64F2" w:rsidRPr="008864F2" w:rsidRDefault="008864F2" w:rsidP="008864F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A5DBF" w:rsidRPr="00491993" w:rsidRDefault="00A141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491993" w:rsidTr="00B107FE">
        <w:trPr>
          <w:trHeight w:val="251"/>
        </w:trPr>
        <w:tc>
          <w:tcPr>
            <w:tcW w:w="2564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B107FE">
        <w:trPr>
          <w:trHeight w:val="170"/>
        </w:trPr>
        <w:tc>
          <w:tcPr>
            <w:tcW w:w="2564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34C0A" w:rsidRPr="00491993" w:rsidTr="00276C0A">
        <w:trPr>
          <w:trHeight w:val="197"/>
        </w:trPr>
        <w:tc>
          <w:tcPr>
            <w:tcW w:w="2564" w:type="dxa"/>
            <w:gridSpan w:val="6"/>
            <w:vAlign w:val="center"/>
          </w:tcPr>
          <w:p w:rsidR="00B34C0A" w:rsidRPr="00AC0E94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1166" w:type="dxa"/>
            <w:vAlign w:val="center"/>
          </w:tcPr>
          <w:p w:rsidR="00B34C0A" w:rsidRPr="00491993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30.10.2012.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B34C0A" w:rsidRPr="00491993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2621" w:type="dxa"/>
            <w:gridSpan w:val="3"/>
            <w:shd w:val="clear" w:color="auto" w:fill="auto"/>
          </w:tcPr>
          <w:p w:rsidR="00B34C0A" w:rsidRDefault="00B34C0A">
            <w:r w:rsidRPr="000275E3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B34C0A" w:rsidRDefault="00B34C0A">
            <w:r w:rsidRPr="001112B0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tr w:rsidR="00B34C0A" w:rsidRPr="00491993" w:rsidTr="00276C0A">
        <w:trPr>
          <w:trHeight w:val="233"/>
        </w:trPr>
        <w:tc>
          <w:tcPr>
            <w:tcW w:w="2564" w:type="dxa"/>
            <w:gridSpan w:val="6"/>
            <w:vAlign w:val="center"/>
          </w:tcPr>
          <w:p w:rsidR="00B34C0A" w:rsidRPr="00491993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vAlign w:val="center"/>
          </w:tcPr>
          <w:p w:rsidR="00B34C0A" w:rsidRPr="00491993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7. 10. 2011.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B34C0A" w:rsidRPr="00491993" w:rsidRDefault="00B34C0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64F2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- Филолошки факултет</w:t>
            </w:r>
          </w:p>
        </w:tc>
        <w:tc>
          <w:tcPr>
            <w:tcW w:w="2621" w:type="dxa"/>
            <w:gridSpan w:val="3"/>
            <w:shd w:val="clear" w:color="auto" w:fill="auto"/>
          </w:tcPr>
          <w:p w:rsidR="00B34C0A" w:rsidRDefault="00B34C0A">
            <w:r w:rsidRPr="000275E3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B34C0A" w:rsidRDefault="00B34C0A">
            <w:r w:rsidRPr="001112B0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</w:tr>
      <w:bookmarkEnd w:id="0"/>
      <w:tr w:rsidR="002A5DBF" w:rsidRPr="00B34C0A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A1411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 w:rsidRPr="00A141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2A5DBF" w:rsidRPr="00491993" w:rsidTr="00B107FE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2A5DBF" w:rsidRPr="00491993" w:rsidTr="00B107FE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14011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француску културу 1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CA765C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2A5DBF" w:rsidRPr="00491993" w:rsidTr="00B107FE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14041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француску књижевност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2A5DBF" w:rsidRPr="00491993" w:rsidTr="00B107FE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14143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француске технике књижевне анализе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491993" w:rsidRDefault="007310D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2A5DBF" w:rsidRPr="00491993" w:rsidTr="00B107FE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14044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17. века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0A534B" w:rsidRDefault="007310D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2A5DBF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14144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Тумачење француских књижевних текстова 17. века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A5DBF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A5DBF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A5DBF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14145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575990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Тумачење француских књижевних текстова 1</w:t>
            </w:r>
            <w:r w:rsidR="00B003C5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века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575990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75990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75990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14046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575990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Француска књижевност од предромантизма до симболизма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575990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75990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75990" w:rsidRPr="00491993" w:rsidRDefault="008864F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14147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575990" w:rsidRPr="00491993" w:rsidRDefault="0082487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Тумачење француских књижевних текстова 19. и 20. века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575990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75990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75990" w:rsidRPr="00491993" w:rsidRDefault="0082487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МЈКК01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575990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24878">
              <w:rPr>
                <w:rFonts w:ascii="Times New Roman" w:hAnsi="Times New Roman"/>
                <w:sz w:val="20"/>
                <w:szCs w:val="20"/>
                <w:lang w:val="sr-Cyrl-CS"/>
              </w:rPr>
              <w:t>Академске вештине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575990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75990" w:rsidRPr="00491993" w:rsidRDefault="007436B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75990" w:rsidRPr="00491993" w:rsidRDefault="0082487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B003C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М14006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575990" w:rsidRPr="00491993" w:rsidRDefault="0025515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Специјални курс из француске књижевности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575990" w:rsidRPr="00491993" w:rsidRDefault="00CA765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575990" w:rsidRPr="00491993" w:rsidRDefault="007310D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Језик, књижевност, култура: </w:t>
            </w:r>
            <w:r w:rsidR="007436B3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75990" w:rsidRPr="00491993" w:rsidRDefault="0082487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5515A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5515A" w:rsidRPr="00575990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5515A" w:rsidRPr="00491993" w:rsidRDefault="00B003C5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М14004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2487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француски роман кроз призму Гонкурове награде  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5515A" w:rsidRPr="00491993" w:rsidRDefault="00CA765C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5515A" w:rsidRPr="00491993" w:rsidRDefault="007310D1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Језик, књижевност, култура: </w:t>
            </w:r>
            <w:r w:rsidR="007436B3">
              <w:rPr>
                <w:rFonts w:ascii="Times New Roman" w:hAnsi="Times New Roman"/>
                <w:sz w:val="20"/>
                <w:szCs w:val="20"/>
                <w:lang w:val="sr-Cyrl-CS"/>
              </w:rPr>
              <w:t>Романистика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5515A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5515A" w:rsidRPr="00575990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5515A" w:rsidRPr="00491993" w:rsidRDefault="00B003C5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М14002</w:t>
            </w: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24878"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и пракса писменог превођења: српско-француска сусретања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5515A" w:rsidRPr="00491993" w:rsidRDefault="00CA765C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5515A" w:rsidRPr="00491993" w:rsidRDefault="00A14118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Језик, књижевности, култура </w:t>
            </w:r>
            <w:r w:rsidR="007436B3">
              <w:rPr>
                <w:rFonts w:ascii="Times New Roman" w:hAnsi="Times New Roman"/>
                <w:sz w:val="20"/>
                <w:szCs w:val="20"/>
                <w:lang w:val="sr-Cyrl-CS"/>
              </w:rPr>
              <w:t>/Превођење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5515A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5515A" w:rsidRPr="00575990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Савремена француска култура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5515A" w:rsidRPr="00491993" w:rsidRDefault="00CA765C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 + В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5515A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5515A" w:rsidRPr="00575990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515A" w:rsidRPr="00491993" w:rsidTr="00B107FE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5515A" w:rsidRPr="00575990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35" w:type="dxa"/>
            <w:gridSpan w:val="7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515A" w:rsidRPr="00B34C0A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5515A" w:rsidRPr="00491993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7436B3" w:rsidRDefault="007436B3" w:rsidP="007436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„La femme et l’amour dans la poésie baroque française : entre néo-pétrarquisme et anti-pétrarquisme.”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Филолошки преглед</w:t>
            </w:r>
            <w:r>
              <w:rPr>
                <w:rFonts w:ascii="Arial" w:hAnsi="Arial" w:cs="Arial"/>
                <w:sz w:val="20"/>
                <w:szCs w:val="20"/>
              </w:rPr>
              <w:t xml:space="preserve"> XL/2 (2013): 89–101 (ISSN 0015-1807).</w:t>
            </w:r>
          </w:p>
        </w:tc>
      </w:tr>
      <w:tr w:rsidR="0025515A" w:rsidRPr="00B34C0A" w:rsidTr="00575990">
        <w:trPr>
          <w:trHeight w:val="188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„Рецепција романа Принцеза де Клев госпође де Лафајет на подручју бивше Југославије.”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Књиженство:  часопис за студије књижевности, рода и културе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5 (2015), Online (ISSN 2217-7809).</w:t>
            </w:r>
          </w:p>
        </w:tc>
      </w:tr>
      <w:tr w:rsidR="0025515A" w:rsidRPr="00B34C0A" w:rsidTr="00575990">
        <w:trPr>
          <w:trHeight w:val="215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„Култ камена у српској и француској народној култури.”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Липар : лист за књижевност, уметност и културу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58 (2015): 107–119 (ISSN 1450-8338).</w:t>
            </w:r>
          </w:p>
        </w:tc>
      </w:tr>
      <w:tr w:rsidR="0025515A" w:rsidRPr="00491993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„Poezija francuskog baroka: otklon od tradicije i otvaranje novih puteva.”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Casca : časopis za društvene nauke, kulturu i umetnost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4.1 (2015) (Оnline) (ISSN 2334-6973).</w:t>
            </w:r>
          </w:p>
        </w:tc>
      </w:tr>
      <w:tr w:rsidR="0025515A" w:rsidRPr="00491993" w:rsidTr="00575990">
        <w:trPr>
          <w:trHeight w:val="98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6C4075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„La Princesse de Clèves : quelle place pour les interprétations genrées dans le parcours scolaire ?.”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ANNALS OF “DIMITRIE CANTEMIR” CHRISTIAN UNIVERSITY, FACULTY OF FOREIGN LANGUAGES AND LITERATURES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XVII/2 (2016): 20–37 (ISSN 2065-0868).</w:t>
            </w:r>
          </w:p>
        </w:tc>
      </w:tr>
      <w:tr w:rsidR="0025515A" w:rsidRPr="00B34C0A" w:rsidTr="00575990">
        <w:trPr>
          <w:trHeight w:val="170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„Српско-француске просветне везе у периоду 1936-1940.” 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Прилози за језик, књижевност, историју и фолклор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82 (2016): 119–139 (ISSN 0350-6673).</w:t>
            </w:r>
          </w:p>
        </w:tc>
      </w:tr>
      <w:tr w:rsidR="0025515A" w:rsidRPr="00491993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„Écrire l’eau : une expérience poétique féminine.”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Les études françaises aujourd’hui. Nature : mère ou maratre? Représentations, concepts et leur puissance contestataire dans les littératures de langue française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>. Ur. Milica Vinaver-Ković, Veran Stanojević. Belgrade : Faculté de Philologie, 2015. 573–583 (ISBN 978-86-615-3293-1).</w:t>
            </w:r>
          </w:p>
        </w:tc>
      </w:tr>
      <w:tr w:rsidR="0025515A" w:rsidRPr="00491993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„La sémiologie du ciel dans l’œuvre d’Andreï Makine et de Milos Tsernianski : Ulysse sous l’infini cercle bleu.”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Andreï Makine de l’Académie française : un écrivain essentiel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>. Murielle Lucie Clément. Cluis : Editions MLC, 2016, 173–205 (ISBN 978-2-37432-033-5).</w:t>
            </w:r>
          </w:p>
        </w:tc>
      </w:tr>
      <w:tr w:rsidR="0025515A" w:rsidRPr="00491993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La querelle de La Princesse de Clèves et les stéréotypes de la ’nature’ des sexes au XVIIe siècle.”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Le stéréotype est-il bon ? Est-il mauvais ?.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Michaela Chapelan. Craiova : Editura Universitaria, 2016. 127–140 (ISBN 978-606-14-1047-7).</w:t>
            </w:r>
          </w:p>
        </w:tc>
      </w:tr>
      <w:tr w:rsidR="0025515A" w:rsidRPr="00491993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:rsidR="0025515A" w:rsidRPr="00491993" w:rsidRDefault="0025515A" w:rsidP="002551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5515A" w:rsidRPr="00491993" w:rsidRDefault="007436B3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„Крадљивице језика: утицај француских постструктуралистичких теоретичарки женског писма на српске песникиње.” </w:t>
            </w:r>
            <w:r w:rsidRPr="007436B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Српско-француске књижевне и културне везе у европском контексту</w:t>
            </w:r>
            <w:r w:rsidRPr="007436B3">
              <w:rPr>
                <w:rFonts w:ascii="Times New Roman" w:hAnsi="Times New Roman"/>
                <w:sz w:val="20"/>
                <w:szCs w:val="20"/>
                <w:lang w:val="sr-Cyrl-CS"/>
              </w:rPr>
              <w:t>. Ур. Јелена Новаковић и Миливој Сребро. Нови Сад: Матица српска, 2019. 211–239 (ISBN 978-86-7946-293-0).</w:t>
            </w:r>
          </w:p>
        </w:tc>
      </w:tr>
      <w:tr w:rsidR="0025515A" w:rsidRPr="00B34C0A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5515A" w:rsidRPr="00491993" w:rsidTr="00B107FE">
        <w:trPr>
          <w:trHeight w:val="251"/>
        </w:trPr>
        <w:tc>
          <w:tcPr>
            <w:tcW w:w="4404" w:type="dxa"/>
            <w:gridSpan w:val="8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5360" w:type="dxa"/>
            <w:gridSpan w:val="8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25515A" w:rsidRPr="00491993" w:rsidTr="00B107FE">
        <w:trPr>
          <w:trHeight w:val="269"/>
        </w:trPr>
        <w:tc>
          <w:tcPr>
            <w:tcW w:w="4404" w:type="dxa"/>
            <w:gridSpan w:val="8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5360" w:type="dxa"/>
            <w:gridSpan w:val="8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25515A" w:rsidRPr="00491993" w:rsidTr="00B107FE">
        <w:trPr>
          <w:trHeight w:val="278"/>
        </w:trPr>
        <w:tc>
          <w:tcPr>
            <w:tcW w:w="4404" w:type="dxa"/>
            <w:gridSpan w:val="8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357" w:type="dxa"/>
            <w:gridSpan w:val="4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="00203A3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4003" w:type="dxa"/>
            <w:gridSpan w:val="4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5515A" w:rsidRPr="00B34C0A" w:rsidTr="00B107FE">
        <w:trPr>
          <w:trHeight w:val="323"/>
        </w:trPr>
        <w:tc>
          <w:tcPr>
            <w:tcW w:w="2453" w:type="dxa"/>
            <w:gridSpan w:val="4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7311" w:type="dxa"/>
            <w:gridSpan w:val="12"/>
            <w:vAlign w:val="center"/>
          </w:tcPr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Програм Dialogue d’expertise Универзитетске агенције за франкофонију и Француског института из Париза, Предавачи: Dr Jean-Marc Mangiante, Dr Elisaveta Popovska, Катедра за романистику, Филолошки факултет у Београду, 27–28. новембар 2014; </w:t>
            </w:r>
          </w:p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>2. Обука за испитивача и оцењивача на DELF међународном испиту познавања француског језика за нивое А и Б: Stage d'habilitation d'examinateurs-correcteurs DELF-DALF, Организатор: Француски институт у Србији, Предавачи: Анастазија Јадријев-Дошеновић, Александра Војводић, септембар–децембар 2015 (обука за обнову лиценце: 27. фебруар 2021-06. март и 11-18. децембар 2021), као и на испиту DELF Prim (16. мај 2021);</w:t>
            </w:r>
          </w:p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Педагошка обука за предаваче француског језика Programme ouverture. Организатор/предавач: Guido Furci, Marion Duvernois, École suisse internationale de Paris, 18–29. јануар 2016; </w:t>
            </w:r>
          </w:p>
          <w:p w:rsidR="0025515A" w:rsidRPr="0025515A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Обука genderSTE: Gender in Research, Capacity Building Workshop, Универзитет Dimitrie Cantemir, Букурешт, 22–24.април 2016; </w:t>
            </w:r>
          </w:p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>5. Стипендија Eugen Ionescu Универзитетске агенције за франкофонију и Министарства спољних послова Румуније за студенте докторских студија, истраживачки боравак на Универзитету у Букурешту, 1. април – 24. јун 2016. и 31. март – 27. јун 2018.</w:t>
            </w:r>
          </w:p>
        </w:tc>
      </w:tr>
      <w:tr w:rsidR="0025515A" w:rsidRPr="00B34C0A" w:rsidTr="00B107FE">
        <w:trPr>
          <w:trHeight w:val="179"/>
        </w:trPr>
        <w:tc>
          <w:tcPr>
            <w:tcW w:w="2473" w:type="dxa"/>
            <w:gridSpan w:val="5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7291" w:type="dxa"/>
            <w:gridSpan w:val="11"/>
            <w:vAlign w:val="center"/>
          </w:tcPr>
          <w:p w:rsidR="0025515A" w:rsidRPr="00491993" w:rsidRDefault="0025515A" w:rsidP="0025515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Наставни рад: 1. Децембар–фебруар 2014–2015.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</w:t>
            </w: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>2016–2017, фебруар-март 2021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 март-април 2022:</w:t>
            </w:r>
            <w:r w:rsidRPr="0025515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предавач француског као језика струке (економска терминологија) у Удружењу научних и стручних преводилаца Србије; 2. Године 2017/2018. и 2018/2019. ангажована на мастер програму Конференцијско, стручно и аудио-визуелно превођење (MCIT) на Филолошком факултету Универзитета у Београду за предмете Француски језик 1, Француски језик 2, Превођење економских и политичких текстова, а од 2017. до 2021. и на испитима из консекутивног и симултаног превођења са француског на српски језик.</w:t>
            </w:r>
          </w:p>
        </w:tc>
      </w:tr>
    </w:tbl>
    <w:p w:rsidR="00837D55" w:rsidRPr="00A14118" w:rsidRDefault="00B34C0A" w:rsidP="002A5DBF">
      <w:pPr>
        <w:rPr>
          <w:lang w:val="ru-RU"/>
        </w:rPr>
      </w:pPr>
    </w:p>
    <w:sectPr w:rsidR="00837D55" w:rsidRPr="00A14118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A534B"/>
    <w:rsid w:val="000A5FD2"/>
    <w:rsid w:val="001419C1"/>
    <w:rsid w:val="00194E7F"/>
    <w:rsid w:val="00203A35"/>
    <w:rsid w:val="0025515A"/>
    <w:rsid w:val="002A5DBF"/>
    <w:rsid w:val="00354285"/>
    <w:rsid w:val="00411D99"/>
    <w:rsid w:val="00455B93"/>
    <w:rsid w:val="0049245B"/>
    <w:rsid w:val="004F4950"/>
    <w:rsid w:val="00575990"/>
    <w:rsid w:val="005E220A"/>
    <w:rsid w:val="005E29C5"/>
    <w:rsid w:val="006C4075"/>
    <w:rsid w:val="007310D1"/>
    <w:rsid w:val="007436B3"/>
    <w:rsid w:val="0079541F"/>
    <w:rsid w:val="007C2981"/>
    <w:rsid w:val="00824878"/>
    <w:rsid w:val="008864F2"/>
    <w:rsid w:val="00917D1C"/>
    <w:rsid w:val="009B74FC"/>
    <w:rsid w:val="00A14118"/>
    <w:rsid w:val="00A2225C"/>
    <w:rsid w:val="00AC0C03"/>
    <w:rsid w:val="00B003C5"/>
    <w:rsid w:val="00B107FE"/>
    <w:rsid w:val="00B34C0A"/>
    <w:rsid w:val="00C0386B"/>
    <w:rsid w:val="00C14272"/>
    <w:rsid w:val="00C436F6"/>
    <w:rsid w:val="00C5674B"/>
    <w:rsid w:val="00C72B2F"/>
    <w:rsid w:val="00C7378E"/>
    <w:rsid w:val="00CA765C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17</cp:revision>
  <dcterms:created xsi:type="dcterms:W3CDTF">2022-06-23T19:07:00Z</dcterms:created>
  <dcterms:modified xsi:type="dcterms:W3CDTF">2023-03-14T23:35:00Z</dcterms:modified>
</cp:coreProperties>
</file>