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91"/>
        <w:gridCol w:w="912"/>
        <w:gridCol w:w="943"/>
        <w:gridCol w:w="119"/>
        <w:gridCol w:w="1121"/>
        <w:gridCol w:w="45"/>
        <w:gridCol w:w="761"/>
        <w:gridCol w:w="265"/>
        <w:gridCol w:w="505"/>
        <w:gridCol w:w="347"/>
        <w:gridCol w:w="424"/>
        <w:gridCol w:w="286"/>
        <w:gridCol w:w="1156"/>
        <w:gridCol w:w="321"/>
        <w:gridCol w:w="1552"/>
      </w:tblGrid>
      <w:tr w:rsidR="002A5DBF" w:rsidRPr="00491993" w:rsidTr="001E22EA">
        <w:trPr>
          <w:trHeight w:val="350"/>
        </w:trPr>
        <w:tc>
          <w:tcPr>
            <w:tcW w:w="517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591" w:type="dxa"/>
            <w:gridSpan w:val="7"/>
            <w:vAlign w:val="center"/>
          </w:tcPr>
          <w:p w:rsidR="002A5DBF" w:rsidRPr="008A2DC5" w:rsidRDefault="008A2D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Милица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Винавер-Ковић</w:t>
            </w:r>
            <w:proofErr w:type="spellEnd"/>
          </w:p>
        </w:tc>
      </w:tr>
      <w:tr w:rsidR="002A5DBF" w:rsidRPr="00491993" w:rsidTr="001E22EA">
        <w:trPr>
          <w:trHeight w:val="260"/>
        </w:trPr>
        <w:tc>
          <w:tcPr>
            <w:tcW w:w="517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591" w:type="dxa"/>
            <w:gridSpan w:val="7"/>
            <w:vAlign w:val="center"/>
          </w:tcPr>
          <w:p w:rsidR="002A5DBF" w:rsidRPr="00491993" w:rsidRDefault="008A2D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1B6462" w:rsidTr="001E22EA">
        <w:trPr>
          <w:trHeight w:val="427"/>
        </w:trPr>
        <w:tc>
          <w:tcPr>
            <w:tcW w:w="517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A113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591" w:type="dxa"/>
            <w:gridSpan w:val="7"/>
            <w:vAlign w:val="center"/>
          </w:tcPr>
          <w:p w:rsidR="002A5DBF" w:rsidRPr="00491993" w:rsidRDefault="009B0EF2" w:rsidP="008A2DC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</w:t>
            </w:r>
            <w:r w:rsid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Београду - Филолошки факултет, 1994.</w:t>
            </w:r>
          </w:p>
        </w:tc>
      </w:tr>
      <w:tr w:rsidR="002A5DBF" w:rsidRPr="00491993" w:rsidTr="001E22EA">
        <w:trPr>
          <w:trHeight w:val="427"/>
        </w:trPr>
        <w:tc>
          <w:tcPr>
            <w:tcW w:w="517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591" w:type="dxa"/>
            <w:gridSpan w:val="7"/>
            <w:vAlign w:val="center"/>
          </w:tcPr>
          <w:p w:rsidR="002A5DBF" w:rsidRPr="00491993" w:rsidRDefault="008A2D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324F5B" w:rsidRPr="001B6462" w:rsidTr="001E22EA">
        <w:trPr>
          <w:trHeight w:val="427"/>
        </w:trPr>
        <w:tc>
          <w:tcPr>
            <w:tcW w:w="2981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2A5DBF" w:rsidRPr="009B0EF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0EF2">
              <w:rPr>
                <w:rFonts w:ascii="Times New Roman" w:hAnsi="Times New Roman"/>
                <w:sz w:val="20"/>
                <w:szCs w:val="20"/>
                <w:lang w:val="sr-Cyrl-CS"/>
              </w:rPr>
              <w:t>Ужа научна, уметничка или стручна област</w:t>
            </w:r>
          </w:p>
        </w:tc>
      </w:tr>
      <w:tr w:rsidR="001B6462" w:rsidRPr="00491993" w:rsidTr="00877C3C">
        <w:trPr>
          <w:trHeight w:val="215"/>
        </w:trPr>
        <w:tc>
          <w:tcPr>
            <w:tcW w:w="2981" w:type="dxa"/>
            <w:gridSpan w:val="5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 w:colFirst="4" w:colLast="4"/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11.07.2018.</w:t>
            </w: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1B6462" w:rsidRPr="00491993" w:rsidTr="00877C3C">
        <w:trPr>
          <w:trHeight w:val="251"/>
        </w:trPr>
        <w:tc>
          <w:tcPr>
            <w:tcW w:w="2981" w:type="dxa"/>
            <w:gridSpan w:val="5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14.11.2012.</w:t>
            </w: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1B6462" w:rsidRPr="00491993" w:rsidTr="00877C3C">
        <w:trPr>
          <w:trHeight w:val="251"/>
        </w:trPr>
        <w:tc>
          <w:tcPr>
            <w:tcW w:w="2981" w:type="dxa"/>
            <w:gridSpan w:val="5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1B6462" w:rsidRPr="00491993" w:rsidTr="00877C3C">
        <w:trPr>
          <w:trHeight w:val="170"/>
        </w:trPr>
        <w:tc>
          <w:tcPr>
            <w:tcW w:w="2981" w:type="dxa"/>
            <w:gridSpan w:val="5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17.06.1996.</w:t>
            </w: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1B6462" w:rsidRPr="00491993" w:rsidTr="00877C3C">
        <w:trPr>
          <w:trHeight w:val="197"/>
        </w:trPr>
        <w:tc>
          <w:tcPr>
            <w:tcW w:w="2981" w:type="dxa"/>
            <w:gridSpan w:val="5"/>
            <w:vAlign w:val="center"/>
          </w:tcPr>
          <w:p w:rsidR="001B6462" w:rsidRPr="00AC0E94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1B6462" w:rsidRPr="00491993" w:rsidTr="00877C3C">
        <w:trPr>
          <w:trHeight w:val="233"/>
        </w:trPr>
        <w:tc>
          <w:tcPr>
            <w:tcW w:w="2981" w:type="dxa"/>
            <w:gridSpan w:val="5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gridSpan w:val="2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22.04.1991.</w:t>
            </w: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B6462" w:rsidRPr="00491993" w:rsidRDefault="001B646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1B6462" w:rsidRDefault="001B6462">
            <w:r w:rsidRPr="001B521B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1B6462" w:rsidRDefault="001B6462">
            <w:r w:rsidRPr="003E0EFF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bookmarkEnd w:id="0"/>
      <w:tr w:rsidR="002A5DBF" w:rsidRPr="001B646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A1135D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 w:rsidRPr="00A113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324F5B" w:rsidRPr="00491993" w:rsidTr="001E22EA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1E22EA" w:rsidRPr="00491993" w:rsidTr="001E22EA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14011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01716E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1716E">
              <w:rPr>
                <w:rFonts w:ascii="Times New Roman" w:hAnsi="Times New Roman"/>
                <w:sz w:val="20"/>
                <w:szCs w:val="20"/>
                <w:lang w:val="sr-Cyrl-CS"/>
              </w:rPr>
              <w:t>Увод у француску културу 1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14012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01716E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1716E">
              <w:rPr>
                <w:rFonts w:ascii="Times New Roman" w:hAnsi="Times New Roman"/>
                <w:sz w:val="20"/>
                <w:szCs w:val="20"/>
                <w:lang w:val="sr-Cyrl-CS"/>
              </w:rPr>
              <w:t>Увод у француску културу 2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14141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01716E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1716E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и филм у настави 1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14142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01716E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1716E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и филм у настави 2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14045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18. века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14046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од предромантизма до симболизма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14048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од надреализма до 1980.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B50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01716E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М14006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206D4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Специјални курс из француске књижевности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М14004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206D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француски роман кроз призму Гонкурове награде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М14002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206D4"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и пракса писменог превођења: српско-француска сусретања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21.Д14003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206D4">
              <w:rPr>
                <w:rFonts w:ascii="Times New Roman" w:hAnsi="Times New Roman"/>
                <w:sz w:val="20"/>
                <w:szCs w:val="20"/>
                <w:lang w:val="sr-Cyrl-CS"/>
              </w:rPr>
              <w:t>Методе у изучавању француске књижевности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A1135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Савремена француска култура 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22EA" w:rsidRPr="00491993" w:rsidTr="001E22E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E22EA" w:rsidRPr="00575990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22EA" w:rsidRPr="001B646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E22EA" w:rsidRPr="001B6462" w:rsidTr="001E22EA">
        <w:trPr>
          <w:trHeight w:val="161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Наративни поступци у Дидроовим романима</w:t>
            </w:r>
            <w:r w:rsidRPr="00A34458">
              <w:rPr>
                <w:rFonts w:ascii="Times New Roman" w:hAnsi="Times New Roman"/>
                <w:sz w:val="20"/>
                <w:szCs w:val="20"/>
                <w:lang w:val="sr-Cyrl-CS"/>
              </w:rPr>
              <w:t>, Нови Сад : Матица српска, 1997, 227 стр.</w:t>
            </w:r>
          </w:p>
        </w:tc>
      </w:tr>
      <w:tr w:rsidR="001E22EA" w:rsidRPr="001E22EA" w:rsidTr="001E22EA">
        <w:trPr>
          <w:trHeight w:val="188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«”De lʹutilité et de lʹinconvénient de lʹhistoire pour la vie“, selon le comte de Tilly », in  Tijana Ašić i dr. (ur.),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La langue et la littérature à lʼépreuve du temps : зборник радова са II међународног скупа одржаног на Филолошко-уметничком факултету у Крагујевцу (8-9. XI 2013) = actes du IIe colloque international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, Faculté des Lettres et des Arts, Université de Kragujevac (8-9 XI 2013) / DEAF 2 (Dire, Écrire, Agir en Français), Kragujevac : Filološko-umetnički fakultet, 2013, str. 99-106.           .</w:t>
            </w:r>
          </w:p>
        </w:tc>
      </w:tr>
      <w:tr w:rsidR="001E22EA" w:rsidRPr="001E22EA" w:rsidTr="001E22EA">
        <w:trPr>
          <w:trHeight w:val="215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« Loin des barbares, parmi les sauvages: le duc de La Rochefoucauld-Liancourt au Canada », in Jelena Novaković et /and Vesna Lopičić (sous la dir./ed.), Le Canada: les nouvelles idées pour le nouveau monde = Canada: New Ideas for the New World, Belgrade : Faculté de philologie, Université de Belgrade = Faculty of Philology, University of Belgrade ; Association Serbe d'études canadiennes = Serbian association of Canadian studies, 2014, str.93-109.  </w:t>
            </w:r>
          </w:p>
        </w:tc>
      </w:tr>
      <w:tr w:rsidR="001E22EA" w:rsidRPr="001E22EA" w:rsidTr="001E22EA">
        <w:trPr>
          <w:trHeight w:val="161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« Autofiction - fiction du Je, du Moi, de (du) Soi? », in Adrijana Marčetić, Isabelle Grell, Dunja Dušanić (sous la dir./ ured.),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Penser l'autofiction: perspectives comparatistes = Preispitivanja: autofikcija u fokusu komparatistike,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Belgrade : Faculté de philologie, 2014,  str. 135-141.     </w:t>
            </w:r>
          </w:p>
        </w:tc>
      </w:tr>
      <w:tr w:rsidR="001E22EA" w:rsidRPr="001E22EA" w:rsidTr="001E22EA">
        <w:trPr>
          <w:trHeight w:val="98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A3445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« La vocation écologique et environnementale dans le champ littéraire français », in  Milica Vinaver-Ković et Veran Stanojević (sous la dir.),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Les études françaises aujourd'hui (2014). Pourquoi étudier la grammaire? Théories et pratiques ; La Nature, mère ou marâtre: représentation, concepts et leur puissance contestataire dans les littératures de langue française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Belgrade : Faculté de Philologie, 2015, str. 397-417.   </w:t>
            </w:r>
          </w:p>
        </w:tc>
      </w:tr>
      <w:tr w:rsidR="001E22EA" w:rsidRPr="001B6462" w:rsidTr="001E22EA">
        <w:trPr>
          <w:trHeight w:val="170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„Герасим Зелић и Французи”, in Јелена Новаковић и др. (ред. одбор),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Срби о Французима - Французи о Србима = Les Serbes à propos des Français - Les Français á propos des Serbes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, Београд: Филолошки факултет; Друштво за културну сарадњу Србија - Француска, 2015, стр. 51-72.</w:t>
            </w:r>
          </w:p>
        </w:tc>
      </w:tr>
      <w:tr w:rsidR="001E22EA" w:rsidRPr="001B6462" w:rsidTr="001E22EA">
        <w:trPr>
          <w:trHeight w:val="251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„Флобер за посвећенике и за почетнике“,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Зборник Матице српске за књижевност и језик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, књ. 64, св. 1 (2016), стр. 281-285.</w:t>
            </w:r>
          </w:p>
        </w:tc>
      </w:tr>
      <w:tr w:rsidR="001E22EA" w:rsidRPr="001B6462" w:rsidTr="001E22EA">
        <w:trPr>
          <w:trHeight w:val="251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« Aristide Briand vu par Stanislav Vinaver », in Yves Petit, Branko Rakić, Maja Lukić Radović (sous la dir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.), L'idée d'Union européenne de 1929 à 2016 : du projet d'Aristide Briand au retrait du Royaume-Uni = Evropska unija od 1929. do 2016. godine: od projekta Aristida Brijana do izlaska Ujedinjenog kraljevstva</w:t>
            </w: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, Beograd : Pravni fakultet, 2017, str. 67-74.</w:t>
            </w:r>
          </w:p>
        </w:tc>
      </w:tr>
      <w:tr w:rsidR="001E22EA" w:rsidRPr="001B6462" w:rsidTr="001E22EA">
        <w:trPr>
          <w:trHeight w:val="89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45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Француска политичка култура у публицистици Станислава Винавера, </w:t>
            </w:r>
            <w:r w:rsidRPr="00A3445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Винаверово огледало : научни зборник манифестације "Винаверови дани европске културе у Шапцу</w:t>
            </w:r>
            <w:r w:rsidRPr="00A34458">
              <w:rPr>
                <w:rFonts w:ascii="Times New Roman" w:hAnsi="Times New Roman"/>
                <w:sz w:val="20"/>
                <w:szCs w:val="20"/>
                <w:lang w:val="sr-Cyrl-CS"/>
              </w:rPr>
              <w:t>", ISSN 2620-1313 (2018), стр. 362-377.</w:t>
            </w:r>
          </w:p>
        </w:tc>
      </w:tr>
      <w:tr w:rsidR="001E22EA" w:rsidRPr="001B6462" w:rsidTr="001E22EA">
        <w:trPr>
          <w:trHeight w:val="125"/>
        </w:trPr>
        <w:tc>
          <w:tcPr>
            <w:tcW w:w="1007" w:type="dxa"/>
            <w:gridSpan w:val="2"/>
            <w:vAlign w:val="center"/>
          </w:tcPr>
          <w:p w:rsidR="001E22EA" w:rsidRPr="00491993" w:rsidRDefault="001E22E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7" w:type="dxa"/>
            <w:gridSpan w:val="14"/>
            <w:shd w:val="clear" w:color="auto" w:fill="auto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22EA" w:rsidRPr="001B646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E22EA" w:rsidRPr="00491993" w:rsidTr="001E22EA">
        <w:trPr>
          <w:trHeight w:val="251"/>
        </w:trPr>
        <w:tc>
          <w:tcPr>
            <w:tcW w:w="4908" w:type="dxa"/>
            <w:gridSpan w:val="8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856" w:type="dxa"/>
            <w:gridSpan w:val="8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22EA" w:rsidRPr="00491993" w:rsidTr="001E22EA">
        <w:trPr>
          <w:trHeight w:val="269"/>
        </w:trPr>
        <w:tc>
          <w:tcPr>
            <w:tcW w:w="4908" w:type="dxa"/>
            <w:gridSpan w:val="8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856" w:type="dxa"/>
            <w:gridSpan w:val="8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22EA" w:rsidRPr="00491993" w:rsidTr="001E22EA">
        <w:trPr>
          <w:trHeight w:val="278"/>
        </w:trPr>
        <w:tc>
          <w:tcPr>
            <w:tcW w:w="4908" w:type="dxa"/>
            <w:gridSpan w:val="8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541" w:type="dxa"/>
            <w:gridSpan w:val="4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15" w:type="dxa"/>
            <w:gridSpan w:val="4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1E22EA" w:rsidRPr="001B6462" w:rsidTr="001E22EA">
        <w:trPr>
          <w:trHeight w:val="323"/>
        </w:trPr>
        <w:tc>
          <w:tcPr>
            <w:tcW w:w="2862" w:type="dxa"/>
            <w:gridSpan w:val="4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02" w:type="dxa"/>
            <w:gridSpan w:val="12"/>
            <w:vAlign w:val="center"/>
          </w:tcPr>
          <w:p w:rsidR="001E22EA" w:rsidRPr="007324AB" w:rsidRDefault="001E22EA" w:rsidP="007324A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>1. Редовне хабилитације за испитивача за међународне дипломе ДЕЛФ и ДАЛФ, до 2020.</w:t>
            </w:r>
          </w:p>
          <w:p w:rsidR="001E22EA" w:rsidRPr="007324AB" w:rsidRDefault="001E22EA" w:rsidP="007324A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2. Учешће у семинарима и радионицама организованим  при Универзитетској агенцији за франкофонију, Букурешт, 2011, 2013, 2015, 2016, 2018, 2019 (за припрему међународних пројеката, за управљање универзитетима, за пројекте у области одрживог развоја, за руковођење универзитетским франкофонским центрима, итд.) </w:t>
            </w:r>
          </w:p>
          <w:p w:rsidR="001E22EA" w:rsidRPr="007324AB" w:rsidRDefault="001E22EA" w:rsidP="007324A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3. Пројекат "Dialogue d'expertise" о дидактици наставе књижевности на универзитету, у сарадњи са Француским институтом у Паризу и АУФ-ом, 2014-2015.</w:t>
            </w:r>
          </w:p>
          <w:p w:rsidR="001E22EA" w:rsidRPr="00491993" w:rsidRDefault="001E22EA" w:rsidP="007324A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24AB">
              <w:rPr>
                <w:rFonts w:ascii="Times New Roman" w:hAnsi="Times New Roman"/>
                <w:sz w:val="20"/>
                <w:szCs w:val="20"/>
                <w:lang w:val="sr-Cyrl-CS"/>
              </w:rPr>
              <w:t>4. Обука за рецензенте студијских програма КАПК-а 2014.</w:t>
            </w:r>
          </w:p>
        </w:tc>
      </w:tr>
      <w:tr w:rsidR="001E22EA" w:rsidRPr="001B6462" w:rsidTr="001E22EA">
        <w:trPr>
          <w:trHeight w:val="179"/>
        </w:trPr>
        <w:tc>
          <w:tcPr>
            <w:tcW w:w="4102" w:type="dxa"/>
            <w:gridSpan w:val="6"/>
            <w:vAlign w:val="center"/>
          </w:tcPr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662" w:type="dxa"/>
            <w:gridSpan w:val="10"/>
            <w:vAlign w:val="center"/>
          </w:tcPr>
          <w:p w:rsidR="001E22EA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Директор Франкофонског центра за универзитетску успешност Универзитета у Београду;</w:t>
            </w:r>
          </w:p>
          <w:p w:rsidR="001E22EA" w:rsidRPr="00491993" w:rsidRDefault="001E22E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A2DC5">
              <w:rPr>
                <w:rFonts w:ascii="Times New Roman" w:hAnsi="Times New Roman"/>
                <w:sz w:val="20"/>
                <w:szCs w:val="20"/>
                <w:lang w:val="sr-Cyrl-CS"/>
              </w:rPr>
              <w:t>Предаје стручно превођење у Удружењу научних и стручних преводилаца Србије</w:t>
            </w:r>
          </w:p>
        </w:tc>
      </w:tr>
    </w:tbl>
    <w:p w:rsidR="00837D55" w:rsidRPr="009B0EF2" w:rsidRDefault="001B6462" w:rsidP="002A5DBF">
      <w:pPr>
        <w:rPr>
          <w:lang w:val="sr-Cyrl-CS"/>
        </w:rPr>
      </w:pPr>
    </w:p>
    <w:p w:rsidR="00A34458" w:rsidRPr="009B0EF2" w:rsidRDefault="00A34458" w:rsidP="002A5DBF">
      <w:pPr>
        <w:rPr>
          <w:lang w:val="sr-Cyrl-CS"/>
        </w:rPr>
      </w:pPr>
    </w:p>
    <w:sectPr w:rsidR="00A34458" w:rsidRPr="009B0EF2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2B2F"/>
    <w:rsid w:val="0001716E"/>
    <w:rsid w:val="00026763"/>
    <w:rsid w:val="000A5FD2"/>
    <w:rsid w:val="00132740"/>
    <w:rsid w:val="001419C1"/>
    <w:rsid w:val="001B6462"/>
    <w:rsid w:val="001E22EA"/>
    <w:rsid w:val="002A5DBF"/>
    <w:rsid w:val="00324F5B"/>
    <w:rsid w:val="00354285"/>
    <w:rsid w:val="00411D99"/>
    <w:rsid w:val="0049245B"/>
    <w:rsid w:val="004F4950"/>
    <w:rsid w:val="005203F9"/>
    <w:rsid w:val="00575990"/>
    <w:rsid w:val="005C4C55"/>
    <w:rsid w:val="005E220A"/>
    <w:rsid w:val="005E29C5"/>
    <w:rsid w:val="007206D4"/>
    <w:rsid w:val="00726BCD"/>
    <w:rsid w:val="007324AB"/>
    <w:rsid w:val="0079541F"/>
    <w:rsid w:val="007C2981"/>
    <w:rsid w:val="008A2DC5"/>
    <w:rsid w:val="00917D1C"/>
    <w:rsid w:val="009B0EF2"/>
    <w:rsid w:val="009C6A16"/>
    <w:rsid w:val="00A1135D"/>
    <w:rsid w:val="00A2225C"/>
    <w:rsid w:val="00A34458"/>
    <w:rsid w:val="00AC0C03"/>
    <w:rsid w:val="00C0386B"/>
    <w:rsid w:val="00C14272"/>
    <w:rsid w:val="00C436F6"/>
    <w:rsid w:val="00C5674B"/>
    <w:rsid w:val="00C72B2F"/>
    <w:rsid w:val="00C7378E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11</cp:revision>
  <dcterms:created xsi:type="dcterms:W3CDTF">2022-09-04T18:01:00Z</dcterms:created>
  <dcterms:modified xsi:type="dcterms:W3CDTF">2023-03-14T23:39:00Z</dcterms:modified>
</cp:coreProperties>
</file>