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200"/>
        <w:gridCol w:w="956"/>
        <w:gridCol w:w="965"/>
        <w:gridCol w:w="120"/>
        <w:gridCol w:w="942"/>
        <w:gridCol w:w="35"/>
        <w:gridCol w:w="762"/>
        <w:gridCol w:w="264"/>
        <w:gridCol w:w="515"/>
        <w:gridCol w:w="365"/>
        <w:gridCol w:w="485"/>
        <w:gridCol w:w="327"/>
        <w:gridCol w:w="1148"/>
        <w:gridCol w:w="317"/>
        <w:gridCol w:w="1546"/>
      </w:tblGrid>
      <w:tr w:rsidR="002A5DBF" w:rsidRPr="00491993" w:rsidTr="005448B2">
        <w:trPr>
          <w:trHeight w:val="350"/>
        </w:trPr>
        <w:tc>
          <w:tcPr>
            <w:tcW w:w="5061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03" w:type="dxa"/>
            <w:gridSpan w:val="7"/>
            <w:vAlign w:val="center"/>
          </w:tcPr>
          <w:p w:rsidR="002A5DBF" w:rsidRPr="00491993" w:rsidRDefault="00D24F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Љиљана Вуловић</w:t>
            </w:r>
          </w:p>
        </w:tc>
      </w:tr>
      <w:tr w:rsidR="002A5DBF" w:rsidRPr="00491993" w:rsidTr="005448B2">
        <w:trPr>
          <w:trHeight w:val="260"/>
        </w:trPr>
        <w:tc>
          <w:tcPr>
            <w:tcW w:w="5061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03" w:type="dxa"/>
            <w:gridSpan w:val="7"/>
            <w:vAlign w:val="center"/>
          </w:tcPr>
          <w:p w:rsidR="002A5DBF" w:rsidRPr="00491993" w:rsidRDefault="00D24F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491993" w:rsidTr="005448B2">
        <w:trPr>
          <w:trHeight w:val="427"/>
        </w:trPr>
        <w:tc>
          <w:tcPr>
            <w:tcW w:w="5061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03" w:type="dxa"/>
            <w:gridSpan w:val="7"/>
            <w:vAlign w:val="center"/>
          </w:tcPr>
          <w:p w:rsidR="002A5DBF" w:rsidRPr="00491993" w:rsidRDefault="00D24F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лолошки факултет Универзитета у Београду</w:t>
            </w:r>
          </w:p>
        </w:tc>
      </w:tr>
      <w:tr w:rsidR="002A5DBF" w:rsidRPr="00491993" w:rsidTr="005448B2">
        <w:trPr>
          <w:trHeight w:val="427"/>
        </w:trPr>
        <w:tc>
          <w:tcPr>
            <w:tcW w:w="5061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03" w:type="dxa"/>
            <w:gridSpan w:val="7"/>
            <w:vAlign w:val="center"/>
          </w:tcPr>
          <w:p w:rsidR="002A5DBF" w:rsidRPr="00491993" w:rsidRDefault="00D24F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Неохеленистика 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5448B2">
        <w:trPr>
          <w:trHeight w:val="427"/>
        </w:trPr>
        <w:tc>
          <w:tcPr>
            <w:tcW w:w="3058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77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5448B2" w:rsidRPr="00491993" w:rsidTr="005448B2">
        <w:trPr>
          <w:trHeight w:val="215"/>
        </w:trPr>
        <w:tc>
          <w:tcPr>
            <w:tcW w:w="3058" w:type="dxa"/>
            <w:gridSpan w:val="5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77" w:type="dxa"/>
            <w:gridSpan w:val="2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2022.</w:t>
            </w: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БУ</w:t>
            </w: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Неохеленистика 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5448B2" w:rsidRPr="00491993" w:rsidRDefault="005448B2" w:rsidP="00793B6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Неохеленистика </w:t>
            </w:r>
          </w:p>
        </w:tc>
      </w:tr>
      <w:tr w:rsidR="005448B2" w:rsidRPr="00491993" w:rsidTr="005448B2">
        <w:trPr>
          <w:trHeight w:val="251"/>
        </w:trPr>
        <w:tc>
          <w:tcPr>
            <w:tcW w:w="3058" w:type="dxa"/>
            <w:gridSpan w:val="5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77" w:type="dxa"/>
            <w:gridSpan w:val="2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251"/>
        </w:trPr>
        <w:tc>
          <w:tcPr>
            <w:tcW w:w="3058" w:type="dxa"/>
            <w:gridSpan w:val="5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77" w:type="dxa"/>
            <w:gridSpan w:val="2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70"/>
        </w:trPr>
        <w:tc>
          <w:tcPr>
            <w:tcW w:w="3058" w:type="dxa"/>
            <w:gridSpan w:val="5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77" w:type="dxa"/>
            <w:gridSpan w:val="2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1992.</w:t>
            </w: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Филозофски факултет  БУ</w:t>
            </w: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Класичне науке 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97"/>
        </w:trPr>
        <w:tc>
          <w:tcPr>
            <w:tcW w:w="3058" w:type="dxa"/>
            <w:gridSpan w:val="5"/>
            <w:vAlign w:val="center"/>
          </w:tcPr>
          <w:p w:rsidR="005448B2" w:rsidRPr="00AC0E94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77" w:type="dxa"/>
            <w:gridSpan w:val="2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5448B2" w:rsidRPr="00491993" w:rsidRDefault="005448B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233"/>
        </w:trPr>
        <w:tc>
          <w:tcPr>
            <w:tcW w:w="3058" w:type="dxa"/>
            <w:gridSpan w:val="5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77" w:type="dxa"/>
            <w:gridSpan w:val="2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1982.</w:t>
            </w:r>
          </w:p>
        </w:tc>
        <w:tc>
          <w:tcPr>
            <w:tcW w:w="1906" w:type="dxa"/>
            <w:gridSpan w:val="4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Филозофски факултет  БУ</w:t>
            </w:r>
          </w:p>
        </w:tc>
        <w:tc>
          <w:tcPr>
            <w:tcW w:w="1960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Класичне науке 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5448B2" w:rsidRPr="00AC0E94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5448B2" w:rsidRPr="00491993" w:rsidTr="005448B2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AC0E94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AC0E94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AC0E94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5448B2" w:rsidRPr="00491993" w:rsidTr="005448B2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?</w:t>
            </w: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981B4A" w:rsidRDefault="005448B2" w:rsidP="00981B4A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981B4A">
              <w:rPr>
                <w:rFonts w:ascii="Times New Roman" w:hAnsi="Times New Roman"/>
                <w:sz w:val="20"/>
                <w:szCs w:val="20"/>
              </w:rPr>
              <w:t>Савремени грчки језик П-1</w:t>
            </w:r>
          </w:p>
          <w:p w:rsidR="005448B2" w:rsidRPr="00981B4A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48B2" w:rsidRPr="00491993" w:rsidTr="005448B2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981B4A" w:rsidRDefault="005448B2" w:rsidP="00981B4A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Савремени грчки језик П-2</w:t>
            </w:r>
          </w:p>
          <w:p w:rsidR="005448B2" w:rsidRPr="00981B4A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48B2" w:rsidRPr="00491993" w:rsidTr="005448B2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981B4A" w:rsidRDefault="005448B2" w:rsidP="00981B4A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Савремени грчки језик П-3</w:t>
            </w:r>
          </w:p>
          <w:p w:rsidR="005448B2" w:rsidRPr="00981B4A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48B2" w:rsidRPr="00491993" w:rsidTr="005448B2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981B4A" w:rsidRDefault="005448B2" w:rsidP="00981B4A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Савремени грчки језик П-4</w:t>
            </w:r>
          </w:p>
          <w:p w:rsidR="005448B2" w:rsidRPr="00981B4A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A8151B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Усмено превођење 1 – грчки језик </w:t>
            </w: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2 – грчки језик</w:t>
            </w: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5448B2" w:rsidRPr="00575990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156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03" w:type="dxa"/>
            <w:gridSpan w:val="7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7" w:type="dxa"/>
            <w:gridSpan w:val="3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5" w:type="dxa"/>
            <w:gridSpan w:val="2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5448B2" w:rsidRPr="00491993" w:rsidTr="005448B2">
        <w:trPr>
          <w:trHeight w:val="161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Vulović, Lj. (1983). Zevs.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Latina et Graeca  XI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>, 74-77.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5448B2" w:rsidRPr="00491993" w:rsidTr="005448B2">
        <w:trPr>
          <w:trHeight w:val="188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>Vulov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ić, Lj. (1984). Značenje elemen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t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a –da u imenima Demetre i Posejdona.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Latina et Graeca  XXIV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>, 15-19.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5448B2" w:rsidRPr="00491993" w:rsidTr="005448B2">
        <w:trPr>
          <w:trHeight w:val="215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Vulović, Lj. (1987). Strateg i strategija kao pozajmljenice iz grčkog jezika.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Bilten centra JNA za strane jezike XV, sveska 8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>, 30-32.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5448B2" w:rsidRPr="00491993" w:rsidTr="005448B2">
        <w:trPr>
          <w:trHeight w:val="161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Вуловић, Љ. (2002). Лингвистичка анализа хидронима/потамонима „Ресава“.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Митолошки зборник V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(21-31). Рача: Центар за митолошке студије Србије.</w:t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D24F4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5448B2" w:rsidRPr="00491993" w:rsidTr="005448B2">
        <w:trPr>
          <w:trHeight w:val="98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303F36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>Вο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υλόβιτς, Λ. 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>(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2003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>).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Η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Σιαστινή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οικογένεια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Κατσανίκου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στη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Σερβία. </w:t>
            </w:r>
            <w:r w:rsidRPr="00303F36">
              <w:rPr>
                <w:rFonts w:ascii="Times New Roman" w:hAnsi="Times New Roman"/>
                <w:sz w:val="20"/>
                <w:szCs w:val="20"/>
              </w:rPr>
              <w:t>У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: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Зборник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радова са међународног скупа «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Η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Δυτική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Μακεδονία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κατά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τους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χρόνους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της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Τουρκικής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κυριαρχίας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με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έμφαση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στους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Δυτικομακεδόνες απόδημους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στις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Βαλκανικές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χώρες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(15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vertAlign w:val="superscript"/>
                <w:lang w:val="el-GR"/>
              </w:rPr>
              <w:t>ος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αιώνας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έως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το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 xml:space="preserve"> 1912)»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 (307-317)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Latn-CS"/>
              </w:rPr>
              <w:t>.</w:t>
            </w:r>
            <w:r w:rsidRPr="00303F36">
              <w:rPr>
                <w:rFonts w:ascii="Times New Roman" w:hAnsi="Times New Roman"/>
                <w:sz w:val="20"/>
                <w:szCs w:val="20"/>
                <w:lang w:val="sr-Latn-CS"/>
              </w:rPr>
              <w:t xml:space="preserve"> Σ</w:t>
            </w:r>
            <w:r w:rsidRPr="00303F36">
              <w:rPr>
                <w:rFonts w:ascii="Times New Roman" w:hAnsi="Times New Roman"/>
                <w:sz w:val="20"/>
                <w:szCs w:val="20"/>
                <w:lang w:val="el-GR"/>
              </w:rPr>
              <w:t>ιάτιστα</w:t>
            </w:r>
            <w:r w:rsidRPr="00303F36">
              <w:rPr>
                <w:rFonts w:ascii="Times New Roman" w:hAnsi="Times New Roman"/>
                <w:sz w:val="20"/>
                <w:szCs w:val="20"/>
              </w:rPr>
              <w:t>.</w:t>
            </w: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5448B2" w:rsidRPr="00491993" w:rsidTr="005448B2">
        <w:trPr>
          <w:trHeight w:val="170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303F36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03F36">
              <w:rPr>
                <w:rFonts w:ascii="Times New Roman" w:eastAsia="TimesNewRoman" w:hAnsi="Times New Roman"/>
                <w:sz w:val="20"/>
                <w:szCs w:val="20"/>
                <w:lang w:val="sr-Latn-CS"/>
              </w:rPr>
              <w:t xml:space="preserve">Vulović, Lj. 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  <w:lang w:val="sr-Cyrl-CS"/>
              </w:rPr>
              <w:t xml:space="preserve">(2012). 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  <w:lang w:val="sr-Latn-CS"/>
              </w:rPr>
              <w:t>Evaluacija ortografskih testova kao diferencijalnih na završnim ispitima iz novogrčkog jezika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  <w:lang w:val="sr-Cyrl-CS"/>
              </w:rPr>
              <w:t>.  I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</w:rPr>
              <w:t xml:space="preserve">n: </w:t>
            </w:r>
            <w:r w:rsidRPr="00303F36">
              <w:rPr>
                <w:rFonts w:ascii="Times New Roman" w:eastAsia="TimesNewRoman" w:hAnsi="Times New Roman"/>
                <w:i/>
                <w:sz w:val="20"/>
                <w:szCs w:val="20"/>
              </w:rPr>
              <w:t>Proceedings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</w:rPr>
              <w:t xml:space="preserve"> </w:t>
            </w:r>
            <w:r w:rsidRPr="00303F36">
              <w:rPr>
                <w:rFonts w:ascii="Times New Roman" w:eastAsia="TimesNewRoman" w:hAnsi="Times New Roman"/>
                <w:i/>
                <w:sz w:val="20"/>
                <w:szCs w:val="20"/>
              </w:rPr>
              <w:t>of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</w:rPr>
              <w:t xml:space="preserve"> </w:t>
            </w:r>
            <w:r w:rsidRPr="00303F36">
              <w:rPr>
                <w:rFonts w:ascii="Times New Roman" w:eastAsia="TimesNewRoman" w:hAnsi="Times New Roman"/>
                <w:i/>
                <w:iCs/>
                <w:sz w:val="20"/>
                <w:szCs w:val="20"/>
              </w:rPr>
              <w:t>Intercultural</w:t>
            </w:r>
            <w:r w:rsidRPr="00303F36">
              <w:rPr>
                <w:rFonts w:ascii="Times New Roman" w:eastAsia="TimesNewRoman" w:hAnsi="Times New Roman"/>
                <w:i/>
                <w:iCs/>
                <w:sz w:val="20"/>
                <w:szCs w:val="20"/>
                <w:lang w:val="sr-Cyrl-CS"/>
              </w:rPr>
              <w:t xml:space="preserve"> </w:t>
            </w:r>
            <w:r w:rsidRPr="00303F36">
              <w:rPr>
                <w:rFonts w:ascii="Times New Roman" w:eastAsia="TimesNewRoman" w:hAnsi="Times New Roman"/>
                <w:i/>
                <w:iCs/>
                <w:sz w:val="20"/>
                <w:szCs w:val="20"/>
              </w:rPr>
              <w:t>Linguistic Competence and Foreign/ Second Language Immersive Environments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</w:rPr>
              <w:t xml:space="preserve"> (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  <w:lang w:val="sr-Cyrl-CS"/>
              </w:rPr>
              <w:t>1108-1121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</w:rPr>
              <w:t>). Sarajevo: International Burch</w:t>
            </w:r>
            <w:r w:rsidRPr="00303F36">
              <w:rPr>
                <w:rFonts w:ascii="Times New Roman" w:eastAsia="TimesNewRoman" w:hAnsi="Times New Roman"/>
                <w:i/>
                <w:iCs/>
                <w:sz w:val="20"/>
                <w:szCs w:val="20"/>
                <w:lang w:val="sr-Cyrl-CS"/>
              </w:rPr>
              <w:t xml:space="preserve"> </w:t>
            </w:r>
            <w:r w:rsidRPr="00303F36">
              <w:rPr>
                <w:rFonts w:ascii="Times New Roman" w:eastAsia="TimesNewRoman" w:hAnsi="Times New Roman"/>
                <w:sz w:val="20"/>
                <w:szCs w:val="20"/>
              </w:rPr>
              <w:t>University.</w:t>
            </w: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5448B2" w:rsidRPr="000B05E1" w:rsidTr="005448B2">
        <w:trPr>
          <w:trHeight w:val="251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303F36" w:rsidRDefault="005448B2" w:rsidP="005448B2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3F36">
              <w:rPr>
                <w:rFonts w:ascii="Times New Roman" w:hAnsi="Times New Roman"/>
                <w:sz w:val="20"/>
                <w:szCs w:val="20"/>
              </w:rPr>
              <w:t xml:space="preserve">Vulović, Lj. (2015). Termini  označavanja  „basme / bajalice„  u savremenom grčkom jeziku. </w:t>
            </w:r>
            <w:r w:rsidRPr="00303F36">
              <w:rPr>
                <w:rFonts w:ascii="Times New Roman" w:hAnsi="Times New Roman"/>
                <w:i/>
                <w:sz w:val="20"/>
                <w:szCs w:val="20"/>
              </w:rPr>
              <w:t>Journal of  Foreign Language Teaching and</w:t>
            </w:r>
            <w:r w:rsidRPr="00303F3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 </w:t>
            </w:r>
            <w:r w:rsidRPr="00303F36">
              <w:rPr>
                <w:rFonts w:ascii="Times New Roman" w:hAnsi="Times New Roman"/>
                <w:i/>
                <w:sz w:val="20"/>
                <w:szCs w:val="20"/>
              </w:rPr>
              <w:t>Applied Linguistics</w:t>
            </w:r>
            <w:r w:rsidRPr="00303F36">
              <w:rPr>
                <w:rFonts w:ascii="Times New Roman" w:hAnsi="Times New Roman"/>
                <w:sz w:val="20"/>
                <w:szCs w:val="20"/>
              </w:rPr>
              <w:t>, 2(2).</w:t>
            </w:r>
            <w:r w:rsidRPr="00303F3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</w:rPr>
              <w:t>Sarajevo, International</w:t>
            </w:r>
            <w:r w:rsidRPr="00303F3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303F36">
              <w:rPr>
                <w:rFonts w:ascii="Times New Roman" w:hAnsi="Times New Roman"/>
                <w:sz w:val="20"/>
                <w:szCs w:val="20"/>
              </w:rPr>
              <w:t xml:space="preserve">Burch University.  </w:t>
            </w:r>
            <w:r w:rsidRPr="00303F36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Доступно на </w:t>
            </w:r>
            <w:hyperlink r:id="rId6" w:history="1">
              <w:r w:rsidRPr="00303F36">
                <w:rPr>
                  <w:rStyle w:val="Hyperlink"/>
                  <w:rFonts w:ascii="Times New Roman" w:hAnsi="Times New Roman"/>
                  <w:sz w:val="20"/>
                  <w:szCs w:val="20"/>
                </w:rPr>
                <w:t>http://oaji.net/articles/2016/3124-1458506040.pdf</w:t>
              </w:r>
            </w:hyperlink>
          </w:p>
        </w:tc>
      </w:tr>
      <w:tr w:rsidR="005448B2" w:rsidRPr="00491993" w:rsidTr="005448B2">
        <w:trPr>
          <w:trHeight w:val="251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89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25"/>
        </w:trPr>
        <w:tc>
          <w:tcPr>
            <w:tcW w:w="1017" w:type="dxa"/>
            <w:gridSpan w:val="2"/>
            <w:vAlign w:val="center"/>
          </w:tcPr>
          <w:p w:rsidR="005448B2" w:rsidRPr="00491993" w:rsidRDefault="005448B2" w:rsidP="00D24F4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47" w:type="dxa"/>
            <w:gridSpan w:val="14"/>
            <w:shd w:val="clear" w:color="auto" w:fill="auto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5448B2" w:rsidRPr="00491993" w:rsidTr="005448B2">
        <w:trPr>
          <w:trHeight w:val="251"/>
        </w:trPr>
        <w:tc>
          <w:tcPr>
            <w:tcW w:w="4797" w:type="dxa"/>
            <w:gridSpan w:val="8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67" w:type="dxa"/>
            <w:gridSpan w:val="8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269"/>
        </w:trPr>
        <w:tc>
          <w:tcPr>
            <w:tcW w:w="4797" w:type="dxa"/>
            <w:gridSpan w:val="8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67" w:type="dxa"/>
            <w:gridSpan w:val="8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278"/>
        </w:trPr>
        <w:tc>
          <w:tcPr>
            <w:tcW w:w="4797" w:type="dxa"/>
            <w:gridSpan w:val="8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29" w:type="dxa"/>
            <w:gridSpan w:val="4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38" w:type="dxa"/>
            <w:gridSpan w:val="4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5448B2" w:rsidRPr="00491993" w:rsidTr="005448B2">
        <w:trPr>
          <w:trHeight w:val="323"/>
        </w:trPr>
        <w:tc>
          <w:tcPr>
            <w:tcW w:w="2938" w:type="dxa"/>
            <w:gridSpan w:val="4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26" w:type="dxa"/>
            <w:gridSpan w:val="12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48B2" w:rsidRPr="00491993" w:rsidTr="005448B2">
        <w:trPr>
          <w:trHeight w:val="179"/>
        </w:trPr>
        <w:tc>
          <w:tcPr>
            <w:tcW w:w="4000" w:type="dxa"/>
            <w:gridSpan w:val="6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64" w:type="dxa"/>
            <w:gridSpan w:val="10"/>
            <w:vAlign w:val="center"/>
          </w:tcPr>
          <w:p w:rsidR="005448B2" w:rsidRPr="00491993" w:rsidRDefault="005448B2" w:rsidP="00D24F4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5448B2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0B05E1"/>
    <w:rsid w:val="001419C1"/>
    <w:rsid w:val="00165F6F"/>
    <w:rsid w:val="002A5DBF"/>
    <w:rsid w:val="00303F36"/>
    <w:rsid w:val="00354285"/>
    <w:rsid w:val="00411D99"/>
    <w:rsid w:val="004131D5"/>
    <w:rsid w:val="0049245B"/>
    <w:rsid w:val="004F4950"/>
    <w:rsid w:val="005448B2"/>
    <w:rsid w:val="00575990"/>
    <w:rsid w:val="005E220A"/>
    <w:rsid w:val="005E29C5"/>
    <w:rsid w:val="0079541F"/>
    <w:rsid w:val="007C2981"/>
    <w:rsid w:val="00917D1C"/>
    <w:rsid w:val="00981B4A"/>
    <w:rsid w:val="00A2225C"/>
    <w:rsid w:val="00A8151B"/>
    <w:rsid w:val="00AC0C03"/>
    <w:rsid w:val="00C0386B"/>
    <w:rsid w:val="00C14272"/>
    <w:rsid w:val="00C436F6"/>
    <w:rsid w:val="00C5674B"/>
    <w:rsid w:val="00C72B2F"/>
    <w:rsid w:val="00C7378E"/>
    <w:rsid w:val="00D2105B"/>
    <w:rsid w:val="00D24F46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03F3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03F3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77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0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aji.net/articles/2016/3124-1458506040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Vojkan</cp:lastModifiedBy>
  <cp:revision>2</cp:revision>
  <dcterms:created xsi:type="dcterms:W3CDTF">2022-09-06T15:59:00Z</dcterms:created>
  <dcterms:modified xsi:type="dcterms:W3CDTF">2022-09-06T15:59:00Z</dcterms:modified>
</cp:coreProperties>
</file>