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74"/>
        <w:gridCol w:w="832"/>
        <w:gridCol w:w="944"/>
        <w:gridCol w:w="119"/>
        <w:gridCol w:w="1124"/>
        <w:gridCol w:w="42"/>
        <w:gridCol w:w="752"/>
        <w:gridCol w:w="262"/>
        <w:gridCol w:w="511"/>
        <w:gridCol w:w="365"/>
        <w:gridCol w:w="459"/>
        <w:gridCol w:w="313"/>
        <w:gridCol w:w="1125"/>
        <w:gridCol w:w="330"/>
        <w:gridCol w:w="1595"/>
      </w:tblGrid>
      <w:tr w:rsidR="002A5DBF" w:rsidRPr="00491993" w14:paraId="72BA2CAF" w14:textId="77777777" w:rsidTr="00DA60AA">
        <w:trPr>
          <w:trHeight w:val="350"/>
        </w:trPr>
        <w:tc>
          <w:tcPr>
            <w:tcW w:w="5066" w:type="dxa"/>
            <w:gridSpan w:val="9"/>
            <w:vAlign w:val="center"/>
          </w:tcPr>
          <w:p w14:paraId="051914D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98" w:type="dxa"/>
            <w:gridSpan w:val="7"/>
            <w:vAlign w:val="center"/>
          </w:tcPr>
          <w:p w14:paraId="2E404595" w14:textId="5CB83A86" w:rsidR="002A5DBF" w:rsidRPr="00491993" w:rsidRDefault="003820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Наташа Ристивојевић-Рајковић</w:t>
            </w:r>
          </w:p>
        </w:tc>
      </w:tr>
      <w:tr w:rsidR="002A5DBF" w:rsidRPr="00491993" w14:paraId="76B384C8" w14:textId="77777777" w:rsidTr="00DA60AA">
        <w:trPr>
          <w:trHeight w:val="260"/>
        </w:trPr>
        <w:tc>
          <w:tcPr>
            <w:tcW w:w="5066" w:type="dxa"/>
            <w:gridSpan w:val="9"/>
            <w:vAlign w:val="center"/>
          </w:tcPr>
          <w:p w14:paraId="6B51215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98" w:type="dxa"/>
            <w:gridSpan w:val="7"/>
            <w:vAlign w:val="center"/>
          </w:tcPr>
          <w:p w14:paraId="2278286C" w14:textId="40CC7BAC" w:rsidR="002A5DBF" w:rsidRPr="00491993" w:rsidRDefault="003820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491993" w14:paraId="4AD14775" w14:textId="77777777" w:rsidTr="00DA60AA">
        <w:trPr>
          <w:trHeight w:val="427"/>
        </w:trPr>
        <w:tc>
          <w:tcPr>
            <w:tcW w:w="5066" w:type="dxa"/>
            <w:gridSpan w:val="9"/>
            <w:vAlign w:val="center"/>
          </w:tcPr>
          <w:p w14:paraId="5FF9ECC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98" w:type="dxa"/>
            <w:gridSpan w:val="7"/>
            <w:vAlign w:val="center"/>
          </w:tcPr>
          <w:p w14:paraId="11FDA5E0" w14:textId="057C7CEF" w:rsidR="002A5DBF" w:rsidRPr="00491993" w:rsidRDefault="003820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14:paraId="60113882" w14:textId="77777777" w:rsidTr="00DA60AA">
        <w:trPr>
          <w:trHeight w:val="427"/>
        </w:trPr>
        <w:tc>
          <w:tcPr>
            <w:tcW w:w="5066" w:type="dxa"/>
            <w:gridSpan w:val="9"/>
            <w:vAlign w:val="center"/>
          </w:tcPr>
          <w:p w14:paraId="59AF3F7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98" w:type="dxa"/>
            <w:gridSpan w:val="7"/>
            <w:vAlign w:val="center"/>
          </w:tcPr>
          <w:p w14:paraId="3322FB58" w14:textId="1819ED74" w:rsidR="002A5DBF" w:rsidRPr="00491993" w:rsidRDefault="00BF787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Скандинавистика </w:t>
            </w:r>
            <w:bookmarkStart w:id="0" w:name="_GoBack"/>
            <w:bookmarkEnd w:id="0"/>
          </w:p>
        </w:tc>
      </w:tr>
      <w:tr w:rsidR="002A5DBF" w:rsidRPr="00491993" w14:paraId="2EA252D7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0FB1AF6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50546F49" w14:textId="77777777" w:rsidTr="00DA60AA">
        <w:trPr>
          <w:trHeight w:val="427"/>
        </w:trPr>
        <w:tc>
          <w:tcPr>
            <w:tcW w:w="2886" w:type="dxa"/>
            <w:gridSpan w:val="5"/>
            <w:vAlign w:val="center"/>
          </w:tcPr>
          <w:p w14:paraId="2450CED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2"/>
            <w:vAlign w:val="center"/>
          </w:tcPr>
          <w:p w14:paraId="4B1B9B3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90" w:type="dxa"/>
            <w:gridSpan w:val="4"/>
            <w:shd w:val="clear" w:color="auto" w:fill="auto"/>
            <w:vAlign w:val="center"/>
          </w:tcPr>
          <w:p w14:paraId="7D1E850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97" w:type="dxa"/>
            <w:gridSpan w:val="3"/>
            <w:shd w:val="clear" w:color="auto" w:fill="auto"/>
            <w:vAlign w:val="center"/>
          </w:tcPr>
          <w:p w14:paraId="16E1C3D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25" w:type="dxa"/>
            <w:gridSpan w:val="2"/>
            <w:shd w:val="clear" w:color="auto" w:fill="auto"/>
            <w:vAlign w:val="center"/>
          </w:tcPr>
          <w:p w14:paraId="6E2303C4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DA60AA" w:rsidRPr="00491993" w14:paraId="5B9BC9CD" w14:textId="77777777" w:rsidTr="00DA60AA">
        <w:trPr>
          <w:trHeight w:val="215"/>
        </w:trPr>
        <w:tc>
          <w:tcPr>
            <w:tcW w:w="2886" w:type="dxa"/>
            <w:gridSpan w:val="5"/>
            <w:vAlign w:val="center"/>
          </w:tcPr>
          <w:p w14:paraId="523E31BD" w14:textId="77777777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gridSpan w:val="2"/>
            <w:vAlign w:val="center"/>
          </w:tcPr>
          <w:p w14:paraId="370700EB" w14:textId="7166009E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9.5.2022.</w:t>
            </w:r>
          </w:p>
        </w:tc>
        <w:tc>
          <w:tcPr>
            <w:tcW w:w="1890" w:type="dxa"/>
            <w:gridSpan w:val="4"/>
            <w:shd w:val="clear" w:color="auto" w:fill="auto"/>
            <w:vAlign w:val="center"/>
          </w:tcPr>
          <w:p w14:paraId="22BB085F" w14:textId="338EEDE6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897" w:type="dxa"/>
            <w:gridSpan w:val="3"/>
            <w:shd w:val="clear" w:color="auto" w:fill="auto"/>
          </w:tcPr>
          <w:p w14:paraId="7C3CE58C" w14:textId="7A79F6E1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0867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25" w:type="dxa"/>
            <w:gridSpan w:val="2"/>
            <w:shd w:val="clear" w:color="auto" w:fill="auto"/>
            <w:vAlign w:val="center"/>
          </w:tcPr>
          <w:p w14:paraId="473F1F2D" w14:textId="42034E0A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DA60AA" w:rsidRPr="00491993" w14:paraId="13B54889" w14:textId="77777777" w:rsidTr="00DA60AA">
        <w:trPr>
          <w:trHeight w:val="251"/>
        </w:trPr>
        <w:tc>
          <w:tcPr>
            <w:tcW w:w="2886" w:type="dxa"/>
            <w:gridSpan w:val="5"/>
            <w:vAlign w:val="center"/>
          </w:tcPr>
          <w:p w14:paraId="0299B01E" w14:textId="77777777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gridSpan w:val="2"/>
            <w:vAlign w:val="center"/>
          </w:tcPr>
          <w:p w14:paraId="5D061EED" w14:textId="6F3873AE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820D9">
              <w:rPr>
                <w:rFonts w:ascii="Times New Roman" w:hAnsi="Times New Roman"/>
                <w:sz w:val="20"/>
                <w:szCs w:val="20"/>
                <w:lang w:val="sr-Cyrl-CS"/>
              </w:rPr>
              <w:t>27.11.2017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890" w:type="dxa"/>
            <w:gridSpan w:val="4"/>
            <w:shd w:val="clear" w:color="auto" w:fill="auto"/>
            <w:vAlign w:val="center"/>
          </w:tcPr>
          <w:p w14:paraId="4EDD547F" w14:textId="6AA02D93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897" w:type="dxa"/>
            <w:gridSpan w:val="3"/>
            <w:shd w:val="clear" w:color="auto" w:fill="auto"/>
          </w:tcPr>
          <w:p w14:paraId="1BFF7A49" w14:textId="2A2C1F6F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0867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25" w:type="dxa"/>
            <w:gridSpan w:val="2"/>
            <w:shd w:val="clear" w:color="auto" w:fill="auto"/>
            <w:vAlign w:val="center"/>
          </w:tcPr>
          <w:p w14:paraId="3302F672" w14:textId="6CFACB7A" w:rsidR="00DA60AA" w:rsidRPr="009308A4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Скандинавистика</w:t>
            </w:r>
          </w:p>
        </w:tc>
      </w:tr>
      <w:tr w:rsidR="002A5DBF" w:rsidRPr="00491993" w14:paraId="7A3C83C0" w14:textId="77777777" w:rsidTr="00DA60AA">
        <w:trPr>
          <w:trHeight w:val="251"/>
        </w:trPr>
        <w:tc>
          <w:tcPr>
            <w:tcW w:w="2886" w:type="dxa"/>
            <w:gridSpan w:val="5"/>
            <w:vAlign w:val="center"/>
          </w:tcPr>
          <w:p w14:paraId="2CAC706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66" w:type="dxa"/>
            <w:gridSpan w:val="2"/>
            <w:vAlign w:val="center"/>
          </w:tcPr>
          <w:p w14:paraId="6E6222C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0" w:type="dxa"/>
            <w:gridSpan w:val="4"/>
            <w:shd w:val="clear" w:color="auto" w:fill="auto"/>
            <w:vAlign w:val="center"/>
          </w:tcPr>
          <w:p w14:paraId="45DDC91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7" w:type="dxa"/>
            <w:gridSpan w:val="3"/>
            <w:shd w:val="clear" w:color="auto" w:fill="auto"/>
            <w:vAlign w:val="center"/>
          </w:tcPr>
          <w:p w14:paraId="6878879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5" w:type="dxa"/>
            <w:gridSpan w:val="2"/>
            <w:shd w:val="clear" w:color="auto" w:fill="auto"/>
            <w:vAlign w:val="center"/>
          </w:tcPr>
          <w:p w14:paraId="72F69EF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0AA" w:rsidRPr="00491993" w14:paraId="58612092" w14:textId="77777777" w:rsidTr="00E73B10">
        <w:trPr>
          <w:trHeight w:val="170"/>
        </w:trPr>
        <w:tc>
          <w:tcPr>
            <w:tcW w:w="2886" w:type="dxa"/>
            <w:gridSpan w:val="5"/>
            <w:vAlign w:val="center"/>
          </w:tcPr>
          <w:p w14:paraId="7E9754DB" w14:textId="77777777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gridSpan w:val="2"/>
            <w:vAlign w:val="center"/>
          </w:tcPr>
          <w:p w14:paraId="0E9F5C5C" w14:textId="7AE3732E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1. 5.2005.</w:t>
            </w:r>
          </w:p>
        </w:tc>
        <w:tc>
          <w:tcPr>
            <w:tcW w:w="1890" w:type="dxa"/>
            <w:gridSpan w:val="4"/>
            <w:shd w:val="clear" w:color="auto" w:fill="auto"/>
            <w:vAlign w:val="center"/>
          </w:tcPr>
          <w:p w14:paraId="12A6E036" w14:textId="22D8DFC0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897" w:type="dxa"/>
            <w:gridSpan w:val="3"/>
            <w:shd w:val="clear" w:color="auto" w:fill="auto"/>
          </w:tcPr>
          <w:p w14:paraId="26F4203B" w14:textId="1A7BE94A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461D4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25" w:type="dxa"/>
            <w:gridSpan w:val="2"/>
            <w:shd w:val="clear" w:color="auto" w:fill="auto"/>
            <w:vAlign w:val="center"/>
          </w:tcPr>
          <w:p w14:paraId="7E853C24" w14:textId="2F6C0BFC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DA60AA" w:rsidRPr="00491993" w14:paraId="08AFF5D6" w14:textId="77777777" w:rsidTr="00E73B10">
        <w:trPr>
          <w:trHeight w:val="197"/>
        </w:trPr>
        <w:tc>
          <w:tcPr>
            <w:tcW w:w="2886" w:type="dxa"/>
            <w:gridSpan w:val="5"/>
            <w:vAlign w:val="center"/>
          </w:tcPr>
          <w:p w14:paraId="212B65AC" w14:textId="77777777" w:rsidR="00DA60AA" w:rsidRPr="00AC0E94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166" w:type="dxa"/>
            <w:gridSpan w:val="2"/>
            <w:vAlign w:val="center"/>
          </w:tcPr>
          <w:p w14:paraId="18E828CA" w14:textId="77777777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0" w:type="dxa"/>
            <w:gridSpan w:val="4"/>
            <w:shd w:val="clear" w:color="auto" w:fill="auto"/>
            <w:vAlign w:val="center"/>
          </w:tcPr>
          <w:p w14:paraId="1D7194CB" w14:textId="77777777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7" w:type="dxa"/>
            <w:gridSpan w:val="3"/>
            <w:shd w:val="clear" w:color="auto" w:fill="auto"/>
          </w:tcPr>
          <w:p w14:paraId="2965E732" w14:textId="6FBB4895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5" w:type="dxa"/>
            <w:gridSpan w:val="2"/>
            <w:shd w:val="clear" w:color="auto" w:fill="auto"/>
            <w:vAlign w:val="center"/>
          </w:tcPr>
          <w:p w14:paraId="45632C86" w14:textId="77777777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0AA" w:rsidRPr="00491993" w14:paraId="5FE356A1" w14:textId="77777777" w:rsidTr="00E73B10">
        <w:trPr>
          <w:trHeight w:val="233"/>
        </w:trPr>
        <w:tc>
          <w:tcPr>
            <w:tcW w:w="2886" w:type="dxa"/>
            <w:gridSpan w:val="5"/>
            <w:vAlign w:val="center"/>
          </w:tcPr>
          <w:p w14:paraId="6176CE75" w14:textId="77777777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gridSpan w:val="2"/>
            <w:vAlign w:val="center"/>
          </w:tcPr>
          <w:p w14:paraId="25DB55CB" w14:textId="2A64E512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23.2.2002.</w:t>
            </w:r>
          </w:p>
        </w:tc>
        <w:tc>
          <w:tcPr>
            <w:tcW w:w="1890" w:type="dxa"/>
            <w:gridSpan w:val="4"/>
            <w:shd w:val="clear" w:color="auto" w:fill="auto"/>
            <w:vAlign w:val="center"/>
          </w:tcPr>
          <w:p w14:paraId="6A7706D0" w14:textId="750C9D6B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897" w:type="dxa"/>
            <w:gridSpan w:val="3"/>
            <w:shd w:val="clear" w:color="auto" w:fill="auto"/>
          </w:tcPr>
          <w:p w14:paraId="7EDC7DD4" w14:textId="77777777" w:rsidR="00DA60AA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  <w:p w14:paraId="734D50FF" w14:textId="127CE6E3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461D4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25" w:type="dxa"/>
            <w:gridSpan w:val="2"/>
            <w:shd w:val="clear" w:color="auto" w:fill="auto"/>
            <w:vAlign w:val="center"/>
          </w:tcPr>
          <w:p w14:paraId="78293501" w14:textId="474586B3" w:rsidR="00DA60AA" w:rsidRPr="00491993" w:rsidRDefault="00DA6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2A5DBF" w:rsidRPr="00491993" w14:paraId="42DF4F4D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2F7F54A7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5EF360D5" w14:textId="77777777" w:rsidTr="00DA60AA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14:paraId="0BF22580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39561E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74D918C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47979568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1D4B82D6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74E70D3A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275D7345" w14:textId="77777777" w:rsidTr="00DA60AA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14:paraId="39D6A179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9FD6D7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0A5DEF50" w14:textId="7108105F" w:rsidR="002A5DBF" w:rsidRPr="00491993" w:rsidRDefault="003820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820D9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скандинавски језици 1 - норвешки језик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50B28BA1" w14:textId="1A071EEC" w:rsidR="002A5DBF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6CA388D6" w14:textId="2AD4EAAE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58C5626A" w14:textId="636174A7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7D607605" w14:textId="77777777" w:rsidTr="00DA60AA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14:paraId="471BF415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66FB78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56E1619B" w14:textId="49583FD9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скандинавски језици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- норвешки језик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1F6A58CB" w14:textId="1E3A04A0" w:rsidR="002A5DBF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4DDD2349" w14:textId="6AC4AD49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379F828F" w14:textId="06F1CFC3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70523652" w14:textId="77777777" w:rsidTr="00DA60AA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14:paraId="789CA85B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CF3A5B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1A2944A9" w14:textId="73654089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скандинавски језици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- норвешки језик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3C3BBF71" w14:textId="32D02D24" w:rsidR="002A5DBF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5B2C26CB" w14:textId="1638A6CF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47D9244B" w14:textId="52FA8D7F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7828D2BF" w14:textId="77777777" w:rsidTr="00DA60AA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14:paraId="1CFAE945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0D3AAB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334A4172" w14:textId="07F35232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скандинавски језици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</w:t>
            </w: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- норвешки језик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42BD8702" w14:textId="77608EB3" w:rsidR="002A5DBF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7BF13456" w14:textId="16640C39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6F71B48F" w14:textId="1F6DB134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3C9BDE0D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5129F2E1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157879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25F899BF" w14:textId="35B6BA23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Скандинавска култура 1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4D2F0695" w14:textId="5AA00EAA" w:rsidR="002A5DBF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201C65F0" w14:textId="1735A2F4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7C7F5990" w14:textId="2E19AECB" w:rsidR="002A5DBF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72E18895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42A27290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D11CFF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5F64CFEF" w14:textId="64BF87CE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Скандинавски језици – међусобно разумевање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3989F87D" w14:textId="789B4717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7D0EA621" w14:textId="7FB91F9D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36082E35" w14:textId="549C6064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24323E93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5141BA75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19AFDE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120C9517" w14:textId="734675B7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Историја скандинавских језика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07C04FFA" w14:textId="4E4F53F3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77C8DB45" w14:textId="7BFEB3FB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6F90E1C5" w14:textId="1CC879F3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53D15F07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697588E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72D208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49464FFC" w14:textId="3AFE6396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Синтакса скандинавских језика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29774812" w14:textId="467E06C9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6014A5FD" w14:textId="754B9E64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1330D7BE" w14:textId="202087CC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0EAC0EA7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22376291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1CD120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733A00C4" w14:textId="7D0D8AEA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приступи изучавању семантике скандинавских језика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133C5811" w14:textId="545472E8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0D0B3735" w14:textId="7108460E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0251941F" w14:textId="7228312F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018C1AA6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79BAE8A5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27BF9D4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392C0578" w14:textId="3876FCF6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>Транслатологија за скандинависте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68DAA30F" w14:textId="0B9D1153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26AE67D1" w14:textId="65747E4B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0BD18FF3" w14:textId="0D442008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3490AC48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76E6FCB6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679CAF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596CBDBF" w14:textId="15E051C6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Прагматика скандинавских језика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3BB83BED" w14:textId="5B455ED3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25DFD063" w14:textId="411E0326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164A1EEA" w14:textId="09656FAD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71E2A3BB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2D2E259E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E65E19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058CF4E4" w14:textId="461DCA64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>Основи старонорвешког / староисландског језика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0B9B92CB" w14:textId="0F53B4AC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6A5B1F8E" w14:textId="376BA4F8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44D67210" w14:textId="5AC1704C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54F28716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1EB0278F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6EA5EB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484023B7" w14:textId="22E2CF60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норвешки/дански језик 1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5FA6F4C7" w14:textId="1946F32B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23095335" w14:textId="33B659ED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37C9D4B9" w14:textId="6C271682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2C6864C5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77353493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F2EE69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5550D3A5" w14:textId="3C5274C6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1 - норвешки/дански језик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18D441E7" w14:textId="51EB7370" w:rsidR="00575990" w:rsidRPr="00491993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21F0F00B" w14:textId="5818EEFD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3335A785" w14:textId="13B6C809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6A494673" w14:textId="77777777" w:rsidTr="00DA60AA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BEEB009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EE4144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4" w:type="dxa"/>
            <w:gridSpan w:val="7"/>
            <w:shd w:val="clear" w:color="auto" w:fill="auto"/>
            <w:vAlign w:val="center"/>
          </w:tcPr>
          <w:p w14:paraId="1EEA9474" w14:textId="49173C79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Стручно превођење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  <w:r w:rsidRPr="00E868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- норвешки/дански језик</w:t>
            </w:r>
          </w:p>
        </w:tc>
        <w:tc>
          <w:tcPr>
            <w:tcW w:w="1137" w:type="dxa"/>
            <w:gridSpan w:val="3"/>
            <w:shd w:val="clear" w:color="auto" w:fill="auto"/>
            <w:vAlign w:val="center"/>
          </w:tcPr>
          <w:p w14:paraId="284DE382" w14:textId="50B88014" w:rsidR="00575990" w:rsidRPr="0093021B" w:rsidRDefault="009308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55" w:type="dxa"/>
            <w:gridSpan w:val="2"/>
            <w:shd w:val="clear" w:color="auto" w:fill="auto"/>
            <w:vAlign w:val="center"/>
          </w:tcPr>
          <w:p w14:paraId="4F1DC300" w14:textId="4F953C25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43CEA97F" w14:textId="689A1CB7" w:rsidR="00575990" w:rsidRPr="00491993" w:rsidRDefault="00E868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14:paraId="355CF3EE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1820976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50726E1B" w14:textId="77777777" w:rsidTr="00DA60AA">
        <w:trPr>
          <w:trHeight w:val="161"/>
        </w:trPr>
        <w:tc>
          <w:tcPr>
            <w:tcW w:w="991" w:type="dxa"/>
            <w:gridSpan w:val="2"/>
            <w:vAlign w:val="center"/>
          </w:tcPr>
          <w:p w14:paraId="4A06BD10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7F8FF336" w14:textId="167A915A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Šarić Ljiljana &amp; Nataša Ristivojević-Rajković (2020): “From Heaven to Hell and Back: Representations of Scandinavia in South Slavic Online Sources”  in: Elizaveta Khachaturyan &amp; Álvaro Llosa Sanz (eds.) Spaces of Cultural Exchange between Southern/Southeastern Europe and the Nordic Countries, Bern, Switzerland: Peter Lang Publishing Group, chapter 11.  pp. 183 - 196</w:t>
            </w:r>
          </w:p>
        </w:tc>
      </w:tr>
      <w:tr w:rsidR="002A5DBF" w:rsidRPr="00491993" w14:paraId="50A978F5" w14:textId="77777777" w:rsidTr="00DA60AA">
        <w:trPr>
          <w:trHeight w:val="188"/>
        </w:trPr>
        <w:tc>
          <w:tcPr>
            <w:tcW w:w="991" w:type="dxa"/>
            <w:gridSpan w:val="2"/>
            <w:vAlign w:val="center"/>
          </w:tcPr>
          <w:p w14:paraId="50F6D5A7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286F4B53" w14:textId="6C3E8EB4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Ристивојевић-Рајковић, Наташа (2018):  „Средство као агенс у глаголском догађају ударања“ у: </w:t>
            </w: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Језици и културе у времеу и простору 7 (VII/2), Универзитет у Новом Саду, стр. 359-367.</w:t>
            </w:r>
          </w:p>
        </w:tc>
      </w:tr>
      <w:tr w:rsidR="002A5DBF" w:rsidRPr="00491993" w14:paraId="6C124D2B" w14:textId="77777777" w:rsidTr="00DA60AA">
        <w:trPr>
          <w:trHeight w:val="215"/>
        </w:trPr>
        <w:tc>
          <w:tcPr>
            <w:tcW w:w="991" w:type="dxa"/>
            <w:gridSpan w:val="2"/>
            <w:vAlign w:val="center"/>
          </w:tcPr>
          <w:p w14:paraId="109225A0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51BA1DB3" w14:textId="4307E8A6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Хајду, Доријан &amp; Наташа Ристивојевић-Рајковић (2017): „Глаголи мишљења у шведском и норвешком језику из перспективе усвајања ових језика као страних“ у коауторству са Доријаном Хајдуом  у: Анали Филолошког факултета 2017-2, Филолошки факултет Универзитета у Београду, стр. 9-19.</w:t>
            </w:r>
          </w:p>
        </w:tc>
      </w:tr>
      <w:tr w:rsidR="002A5DBF" w:rsidRPr="00491993" w14:paraId="7C5007DD" w14:textId="77777777" w:rsidTr="00DA60AA">
        <w:trPr>
          <w:trHeight w:val="161"/>
        </w:trPr>
        <w:tc>
          <w:tcPr>
            <w:tcW w:w="991" w:type="dxa"/>
            <w:gridSpan w:val="2"/>
            <w:vAlign w:val="center"/>
          </w:tcPr>
          <w:p w14:paraId="15274F1A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20126241" w14:textId="539237F2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Ристивојевић-Раковић,, Наташа (2016): „Аниматност и степен погођености примаоца ударца у норвешком и српском језику“  у: Примењена лингвистика књ. 17, Друштво за примењену лингвистику, Нови Сад, стр. 47-54.</w:t>
            </w:r>
          </w:p>
        </w:tc>
      </w:tr>
      <w:tr w:rsidR="002A5DBF" w:rsidRPr="00491993" w14:paraId="768DD233" w14:textId="77777777" w:rsidTr="00DA60AA">
        <w:trPr>
          <w:trHeight w:val="98"/>
        </w:trPr>
        <w:tc>
          <w:tcPr>
            <w:tcW w:w="991" w:type="dxa"/>
            <w:gridSpan w:val="2"/>
            <w:vAlign w:val="center"/>
          </w:tcPr>
          <w:p w14:paraId="254AA897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3C3273B6" w14:textId="5D21EB71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Ристивојевић-Рајковић, Наташа  (2014): „Глаголска ситуација ударања у норвешком и српском језику“ у: Анали филолошког факултета књ. XXVI, свеска II, Филолошки факултет Универзитета у Београду, стр. 75-88.</w:t>
            </w:r>
          </w:p>
        </w:tc>
      </w:tr>
      <w:tr w:rsidR="002A5DBF" w:rsidRPr="00491993" w14:paraId="49C13E17" w14:textId="77777777" w:rsidTr="00DA60AA">
        <w:trPr>
          <w:trHeight w:val="170"/>
        </w:trPr>
        <w:tc>
          <w:tcPr>
            <w:tcW w:w="991" w:type="dxa"/>
            <w:gridSpan w:val="2"/>
            <w:vAlign w:val="center"/>
          </w:tcPr>
          <w:p w14:paraId="39C5DA80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765C3098" w14:textId="76045011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Ристивојевић-Рајковић, Наташа  (2014)„Погрдни називи за мушкарце и жене – прилог проучавању концептуализације рода“ у: Језик, књижевност, маргинализација, Универзитет у Нишу, стр. 133-142.</w:t>
            </w:r>
          </w:p>
        </w:tc>
      </w:tr>
      <w:tr w:rsidR="002A5DBF" w:rsidRPr="00491993" w14:paraId="1DCB92C2" w14:textId="77777777" w:rsidTr="00DA60AA">
        <w:trPr>
          <w:trHeight w:val="251"/>
        </w:trPr>
        <w:tc>
          <w:tcPr>
            <w:tcW w:w="991" w:type="dxa"/>
            <w:gridSpan w:val="2"/>
            <w:vAlign w:val="center"/>
          </w:tcPr>
          <w:p w14:paraId="1577D06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30829CF1" w14:textId="75123AD6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Ристивојевић-Рајковић, Наташа  (2011)„Метафоричка концептуализација мириса - анализа глагола олфакторне перцепције у: Половина, Весна и Јулијана Вучо (ур.), Филолошка истраживања данас том III: Савремени токови у лингвистичким истраживањима књига 1, Филолошки факултет Универзитета у Београду, стр. 439-454.</w:t>
            </w:r>
          </w:p>
        </w:tc>
      </w:tr>
      <w:tr w:rsidR="002A5DBF" w:rsidRPr="00491993" w14:paraId="020BFF8B" w14:textId="77777777" w:rsidTr="00DA60AA">
        <w:trPr>
          <w:trHeight w:val="251"/>
        </w:trPr>
        <w:tc>
          <w:tcPr>
            <w:tcW w:w="991" w:type="dxa"/>
            <w:gridSpan w:val="2"/>
            <w:vAlign w:val="center"/>
          </w:tcPr>
          <w:p w14:paraId="25C9E1B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4CE4D6A9" w14:textId="6AE65FC0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Ристивојевић-Рајковић, Наташа (2017): Лексичко-семантичка анализа глагола са основним значењем „ударити“ у норвешком и српском језику – контрастивна анализа. Необјављена докторска дисертација  одбрањена 27.11.2017. на Филолошком факултету Универзитета у Београду.</w:t>
            </w:r>
          </w:p>
        </w:tc>
      </w:tr>
      <w:tr w:rsidR="002A5DBF" w:rsidRPr="00491993" w14:paraId="606CB1B9" w14:textId="77777777" w:rsidTr="00DA60AA">
        <w:trPr>
          <w:trHeight w:val="89"/>
        </w:trPr>
        <w:tc>
          <w:tcPr>
            <w:tcW w:w="991" w:type="dxa"/>
            <w:gridSpan w:val="2"/>
            <w:vAlign w:val="center"/>
          </w:tcPr>
          <w:p w14:paraId="21572B6C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4D67E897" w14:textId="52EF56B6" w:rsidR="00AC5E3B" w:rsidRPr="00AC5E3B" w:rsidRDefault="00AC5E3B" w:rsidP="00AC5E3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Ристивојевић-Рајковић, Наташа (2005): Метафоре о мушкарцима и женама у српском и норвешком језику. Необјављен магистарски рад одбрањен 1.6.2005. на Филолошком факултету Универзитета у Београду.</w:t>
            </w:r>
            <w:r>
              <w:t xml:space="preserve"> </w:t>
            </w: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1. Универзитет у Ослу, септ-окт 2005, скандинавистичка семантика, </w:t>
            </w:r>
          </w:p>
          <w:p w14:paraId="2829A35B" w14:textId="2652D62E" w:rsidR="002A5DBF" w:rsidRPr="00491993" w:rsidRDefault="00AC5E3B" w:rsidP="00AC5E3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2. Универзитет у Ослу, септембар 2001, скандинавистичка семантика/лексикографија</w:t>
            </w:r>
          </w:p>
        </w:tc>
      </w:tr>
      <w:tr w:rsidR="002A5DBF" w:rsidRPr="00491993" w14:paraId="53C55936" w14:textId="77777777" w:rsidTr="00DA60AA">
        <w:trPr>
          <w:trHeight w:val="125"/>
        </w:trPr>
        <w:tc>
          <w:tcPr>
            <w:tcW w:w="991" w:type="dxa"/>
            <w:gridSpan w:val="2"/>
            <w:vAlign w:val="center"/>
          </w:tcPr>
          <w:p w14:paraId="44EAF3FA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049E9BA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6ED9D4A5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54FC51C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6CA1EFEF" w14:textId="77777777" w:rsidTr="00DA60AA">
        <w:trPr>
          <w:trHeight w:val="251"/>
        </w:trPr>
        <w:tc>
          <w:tcPr>
            <w:tcW w:w="4804" w:type="dxa"/>
            <w:gridSpan w:val="8"/>
            <w:vAlign w:val="center"/>
          </w:tcPr>
          <w:p w14:paraId="35BFB53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60" w:type="dxa"/>
            <w:gridSpan w:val="8"/>
            <w:vAlign w:val="center"/>
          </w:tcPr>
          <w:p w14:paraId="1698528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6A21EF43" w14:textId="77777777" w:rsidTr="00DA60AA">
        <w:trPr>
          <w:trHeight w:val="269"/>
        </w:trPr>
        <w:tc>
          <w:tcPr>
            <w:tcW w:w="4804" w:type="dxa"/>
            <w:gridSpan w:val="8"/>
            <w:vAlign w:val="center"/>
          </w:tcPr>
          <w:p w14:paraId="1B7E923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60" w:type="dxa"/>
            <w:gridSpan w:val="8"/>
            <w:vAlign w:val="center"/>
          </w:tcPr>
          <w:p w14:paraId="61BB511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67355B13" w14:textId="77777777" w:rsidTr="00DA60AA">
        <w:trPr>
          <w:trHeight w:val="278"/>
        </w:trPr>
        <w:tc>
          <w:tcPr>
            <w:tcW w:w="4804" w:type="dxa"/>
            <w:gridSpan w:val="8"/>
            <w:vAlign w:val="center"/>
          </w:tcPr>
          <w:p w14:paraId="32E4C15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97" w:type="dxa"/>
            <w:gridSpan w:val="4"/>
            <w:vAlign w:val="center"/>
          </w:tcPr>
          <w:p w14:paraId="0CDB1FC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63" w:type="dxa"/>
            <w:gridSpan w:val="4"/>
            <w:vAlign w:val="center"/>
          </w:tcPr>
          <w:p w14:paraId="4D5F971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14:paraId="2EEA60BF" w14:textId="77777777" w:rsidTr="00DA60AA">
        <w:trPr>
          <w:trHeight w:val="323"/>
        </w:trPr>
        <w:tc>
          <w:tcPr>
            <w:tcW w:w="2767" w:type="dxa"/>
            <w:gridSpan w:val="4"/>
            <w:vAlign w:val="center"/>
          </w:tcPr>
          <w:p w14:paraId="681D8DCB" w14:textId="77777777" w:rsidR="002A5DB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  <w:p w14:paraId="04F3C771" w14:textId="42DE6034" w:rsidR="00AC5E3B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6997" w:type="dxa"/>
            <w:gridSpan w:val="12"/>
            <w:vAlign w:val="center"/>
          </w:tcPr>
          <w:p w14:paraId="185932F9" w14:textId="77777777" w:rsidR="00AC5E3B" w:rsidRPr="00AC5E3B" w:rsidRDefault="00AC5E3B" w:rsidP="00AC5E3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1. Универзитет у Ослу, септ-окт 2005, скандинавистичка семантика, </w:t>
            </w:r>
          </w:p>
          <w:p w14:paraId="1736DDDF" w14:textId="31053CC5" w:rsidR="002A5DBF" w:rsidRPr="00491993" w:rsidRDefault="00AC5E3B" w:rsidP="00AC5E3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>2. Универзитет у Ослу, септембар 2001, скандинавистичка семантика/лексикографија</w:t>
            </w:r>
          </w:p>
        </w:tc>
      </w:tr>
      <w:tr w:rsidR="002A5DBF" w:rsidRPr="00491993" w14:paraId="60CDB6DE" w14:textId="77777777" w:rsidTr="00DA60AA">
        <w:trPr>
          <w:trHeight w:val="179"/>
        </w:trPr>
        <w:tc>
          <w:tcPr>
            <w:tcW w:w="4010" w:type="dxa"/>
            <w:gridSpan w:val="6"/>
            <w:vAlign w:val="center"/>
          </w:tcPr>
          <w:p w14:paraId="708E43B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54" w:type="dxa"/>
            <w:gridSpan w:val="10"/>
            <w:vAlign w:val="center"/>
          </w:tcPr>
          <w:p w14:paraId="1CC8DCDC" w14:textId="742CE16A" w:rsidR="002A5DBF" w:rsidRPr="00491993" w:rsidRDefault="00AC5E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5E3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Упоредо са студијама на Групи за скандинавске језике и књижевности студирала сам и на Одсеку за романистику - француски језик, Филолошки факултет у Београду и дипломирала 29.10.1999. године.  </w:t>
            </w:r>
          </w:p>
        </w:tc>
      </w:tr>
    </w:tbl>
    <w:p w14:paraId="4EED3F69" w14:textId="77777777" w:rsidR="00837D55" w:rsidRDefault="00BF787A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A5DBF"/>
    <w:rsid w:val="00354285"/>
    <w:rsid w:val="003820D9"/>
    <w:rsid w:val="00411D99"/>
    <w:rsid w:val="0049245B"/>
    <w:rsid w:val="004F4950"/>
    <w:rsid w:val="00575990"/>
    <w:rsid w:val="005E220A"/>
    <w:rsid w:val="005E29C5"/>
    <w:rsid w:val="0079541F"/>
    <w:rsid w:val="007C2981"/>
    <w:rsid w:val="00917D1C"/>
    <w:rsid w:val="0093021B"/>
    <w:rsid w:val="009308A4"/>
    <w:rsid w:val="00A2225C"/>
    <w:rsid w:val="00AC0C03"/>
    <w:rsid w:val="00AC5E3B"/>
    <w:rsid w:val="00BF787A"/>
    <w:rsid w:val="00C0386B"/>
    <w:rsid w:val="00C14272"/>
    <w:rsid w:val="00C436F6"/>
    <w:rsid w:val="00C5674B"/>
    <w:rsid w:val="00C72B2F"/>
    <w:rsid w:val="00C7378E"/>
    <w:rsid w:val="00DA60AA"/>
    <w:rsid w:val="00E868B7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E75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20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20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740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7</cp:revision>
  <dcterms:created xsi:type="dcterms:W3CDTF">2022-09-21T08:33:00Z</dcterms:created>
  <dcterms:modified xsi:type="dcterms:W3CDTF">2023-03-16T22:37:00Z</dcterms:modified>
</cp:coreProperties>
</file>