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1045"/>
        <w:gridCol w:w="122"/>
        <w:gridCol w:w="959"/>
        <w:gridCol w:w="35"/>
        <w:gridCol w:w="789"/>
        <w:gridCol w:w="271"/>
        <w:gridCol w:w="537"/>
        <w:gridCol w:w="368"/>
        <w:gridCol w:w="425"/>
        <w:gridCol w:w="287"/>
        <w:gridCol w:w="1156"/>
        <w:gridCol w:w="344"/>
        <w:gridCol w:w="1604"/>
      </w:tblGrid>
      <w:tr w:rsidR="002A5DBF" w:rsidRPr="00491993" w14:paraId="49B02FA4" w14:textId="77777777" w:rsidTr="00575990">
        <w:trPr>
          <w:trHeight w:val="350"/>
        </w:trPr>
        <w:tc>
          <w:tcPr>
            <w:tcW w:w="5043" w:type="dxa"/>
            <w:gridSpan w:val="9"/>
            <w:vAlign w:val="center"/>
          </w:tcPr>
          <w:p w14:paraId="6635801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21" w:type="dxa"/>
            <w:gridSpan w:val="7"/>
            <w:vAlign w:val="center"/>
          </w:tcPr>
          <w:p w14:paraId="2D81052C" w14:textId="77777777" w:rsidR="002A5DBF" w:rsidRPr="0045507F" w:rsidRDefault="004550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Raffaj Radoslav</w:t>
            </w:r>
          </w:p>
        </w:tc>
      </w:tr>
      <w:tr w:rsidR="002A5DBF" w:rsidRPr="00491993" w14:paraId="266C2DD1" w14:textId="77777777" w:rsidTr="00575990">
        <w:trPr>
          <w:trHeight w:val="260"/>
        </w:trPr>
        <w:tc>
          <w:tcPr>
            <w:tcW w:w="5043" w:type="dxa"/>
            <w:gridSpan w:val="9"/>
            <w:vAlign w:val="center"/>
          </w:tcPr>
          <w:p w14:paraId="07208B6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21" w:type="dxa"/>
            <w:gridSpan w:val="7"/>
            <w:vAlign w:val="center"/>
          </w:tcPr>
          <w:p w14:paraId="0691E789" w14:textId="77777777" w:rsidR="002A5DBF" w:rsidRPr="0045507F" w:rsidRDefault="004550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Лектор</w:t>
            </w:r>
          </w:p>
        </w:tc>
      </w:tr>
      <w:tr w:rsidR="002A5DBF" w:rsidRPr="00491993" w14:paraId="5B33D74F" w14:textId="77777777" w:rsidTr="002A5DBF">
        <w:trPr>
          <w:trHeight w:val="427"/>
        </w:trPr>
        <w:tc>
          <w:tcPr>
            <w:tcW w:w="5043" w:type="dxa"/>
            <w:gridSpan w:val="9"/>
            <w:vAlign w:val="center"/>
          </w:tcPr>
          <w:p w14:paraId="1F26638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21" w:type="dxa"/>
            <w:gridSpan w:val="7"/>
            <w:vAlign w:val="center"/>
          </w:tcPr>
          <w:p w14:paraId="1EC3DE4C" w14:textId="77777777" w:rsidR="002A5DBF" w:rsidRPr="00491993" w:rsidRDefault="004550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УБ</w:t>
            </w:r>
          </w:p>
        </w:tc>
      </w:tr>
      <w:tr w:rsidR="002A5DBF" w:rsidRPr="00491993" w14:paraId="6D60C412" w14:textId="77777777" w:rsidTr="002A5DBF">
        <w:trPr>
          <w:trHeight w:val="427"/>
        </w:trPr>
        <w:tc>
          <w:tcPr>
            <w:tcW w:w="5043" w:type="dxa"/>
            <w:gridSpan w:val="9"/>
            <w:vAlign w:val="center"/>
          </w:tcPr>
          <w:p w14:paraId="6ED7D96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21" w:type="dxa"/>
            <w:gridSpan w:val="7"/>
            <w:vAlign w:val="center"/>
          </w:tcPr>
          <w:p w14:paraId="69BC06E1" w14:textId="77777777" w:rsidR="002A5DBF" w:rsidRPr="00491993" w:rsidRDefault="004550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Словакистика</w:t>
            </w:r>
          </w:p>
        </w:tc>
      </w:tr>
      <w:tr w:rsidR="002A5DBF" w:rsidRPr="00491993" w14:paraId="50280DAA" w14:textId="77777777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14:paraId="344EDAA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14:paraId="0BEE5C8E" w14:textId="77777777" w:rsidTr="002A5DBF">
        <w:trPr>
          <w:trHeight w:val="427"/>
        </w:trPr>
        <w:tc>
          <w:tcPr>
            <w:tcW w:w="2989" w:type="dxa"/>
            <w:gridSpan w:val="5"/>
            <w:vAlign w:val="center"/>
          </w:tcPr>
          <w:p w14:paraId="2BA1256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94" w:type="dxa"/>
            <w:gridSpan w:val="2"/>
            <w:vAlign w:val="center"/>
          </w:tcPr>
          <w:p w14:paraId="6024907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75C64FC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53F0B5B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54779DD2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2A5DBF" w:rsidRPr="00491993" w14:paraId="351A6B4B" w14:textId="77777777" w:rsidTr="00575990">
        <w:trPr>
          <w:trHeight w:val="215"/>
        </w:trPr>
        <w:tc>
          <w:tcPr>
            <w:tcW w:w="2989" w:type="dxa"/>
            <w:gridSpan w:val="5"/>
            <w:vAlign w:val="center"/>
          </w:tcPr>
          <w:p w14:paraId="5261703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94" w:type="dxa"/>
            <w:gridSpan w:val="2"/>
            <w:vAlign w:val="center"/>
          </w:tcPr>
          <w:p w14:paraId="7F1A52B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2FE3BF1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4F26F7B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24FA65A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6ED80F2A" w14:textId="77777777" w:rsidTr="00575990">
        <w:trPr>
          <w:trHeight w:val="251"/>
        </w:trPr>
        <w:tc>
          <w:tcPr>
            <w:tcW w:w="2989" w:type="dxa"/>
            <w:gridSpan w:val="5"/>
            <w:vAlign w:val="center"/>
          </w:tcPr>
          <w:p w14:paraId="5192FBD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94" w:type="dxa"/>
            <w:gridSpan w:val="2"/>
            <w:vAlign w:val="center"/>
          </w:tcPr>
          <w:p w14:paraId="0ED4D1B6" w14:textId="77777777" w:rsidR="002A5DBF" w:rsidRPr="00491993" w:rsidRDefault="00E63FA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2010.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157DDBBB" w14:textId="77777777" w:rsidR="002A5DBF" w:rsidRPr="00491993" w:rsidRDefault="00E63FA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Падегошки факултет, Трнавски универзитет у Трнави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186359A5" w14:textId="6C7E836F" w:rsidR="002A5DBF" w:rsidRPr="00FD02CF" w:rsidRDefault="00FD02C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3672D813" w14:textId="77777777" w:rsidR="002A5DBF" w:rsidRPr="00491993" w:rsidRDefault="00E63FA8" w:rsidP="00001EE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</w:t>
            </w:r>
            <w:r w:rsidR="00001EEF">
              <w:rPr>
                <w:rFonts w:ascii="Times New Roman" w:hAnsi="Times New Roman"/>
                <w:sz w:val="20"/>
                <w:szCs w:val="20"/>
                <w:lang w:val="sr-Cyrl-CS"/>
              </w:rPr>
              <w:t>ловакистика</w:t>
            </w:r>
          </w:p>
        </w:tc>
      </w:tr>
      <w:tr w:rsidR="002A5DBF" w:rsidRPr="00491993" w14:paraId="61195AF9" w14:textId="77777777" w:rsidTr="00575990">
        <w:trPr>
          <w:trHeight w:val="251"/>
        </w:trPr>
        <w:tc>
          <w:tcPr>
            <w:tcW w:w="2989" w:type="dxa"/>
            <w:gridSpan w:val="5"/>
            <w:vAlign w:val="center"/>
          </w:tcPr>
          <w:p w14:paraId="71CABC4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94" w:type="dxa"/>
            <w:gridSpan w:val="2"/>
            <w:vAlign w:val="center"/>
          </w:tcPr>
          <w:p w14:paraId="09A62A7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46B6F68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741BC1A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67E1EBA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2C4D84D9" w14:textId="77777777" w:rsidTr="00575990">
        <w:trPr>
          <w:trHeight w:val="170"/>
        </w:trPr>
        <w:tc>
          <w:tcPr>
            <w:tcW w:w="2989" w:type="dxa"/>
            <w:gridSpan w:val="5"/>
            <w:vAlign w:val="center"/>
          </w:tcPr>
          <w:p w14:paraId="24C3FA5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94" w:type="dxa"/>
            <w:gridSpan w:val="2"/>
            <w:vAlign w:val="center"/>
          </w:tcPr>
          <w:p w14:paraId="0D67CD6D" w14:textId="77777777" w:rsidR="002A5DBF" w:rsidRPr="00491993" w:rsidRDefault="00E63FA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2007.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62407EB3" w14:textId="77777777" w:rsidR="002A5DBF" w:rsidRPr="00491993" w:rsidRDefault="00E63FA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Педагошки факултет, Трнавски универзитет у Трнави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5F498A64" w14:textId="62D62945" w:rsidR="002A5DBF" w:rsidRPr="00491993" w:rsidRDefault="00FD02CF" w:rsidP="00FD02C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Филолошке науке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Педагошке и андрагошке науке</w:t>
            </w:r>
            <w:bookmarkStart w:id="0" w:name="_GoBack"/>
            <w:bookmarkEnd w:id="0"/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234F17B7" w14:textId="77777777" w:rsidR="002A5DBF" w:rsidRPr="00491993" w:rsidRDefault="00001EE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Словакистика</w:t>
            </w:r>
          </w:p>
        </w:tc>
      </w:tr>
      <w:tr w:rsidR="002A5DBF" w:rsidRPr="00491993" w14:paraId="07472E90" w14:textId="77777777" w:rsidTr="00575990">
        <w:trPr>
          <w:trHeight w:val="197"/>
        </w:trPr>
        <w:tc>
          <w:tcPr>
            <w:tcW w:w="2989" w:type="dxa"/>
            <w:gridSpan w:val="5"/>
            <w:vAlign w:val="center"/>
          </w:tcPr>
          <w:p w14:paraId="34EE499B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994" w:type="dxa"/>
            <w:gridSpan w:val="2"/>
            <w:vAlign w:val="center"/>
          </w:tcPr>
          <w:p w14:paraId="348A91C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4308652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341D506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63A3357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0FC31AD3" w14:textId="77777777" w:rsidTr="00575990">
        <w:trPr>
          <w:trHeight w:val="233"/>
        </w:trPr>
        <w:tc>
          <w:tcPr>
            <w:tcW w:w="2989" w:type="dxa"/>
            <w:gridSpan w:val="5"/>
            <w:vAlign w:val="center"/>
          </w:tcPr>
          <w:p w14:paraId="50D2085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94" w:type="dxa"/>
            <w:gridSpan w:val="2"/>
            <w:vAlign w:val="center"/>
          </w:tcPr>
          <w:p w14:paraId="24974DD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5B91450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6F132D2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4DB765A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5F1D9322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4AE8C6C0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2A5DBF" w:rsidRPr="00491993" w14:paraId="73166019" w14:textId="77777777" w:rsidTr="00C14272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14:paraId="0CA261F6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C94CF57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03E3268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3C4AE948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20E444E0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7033176B" w14:textId="77777777"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491993" w14:paraId="0311E221" w14:textId="77777777" w:rsidTr="00C14272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14:paraId="3C71A594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EE9FA6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213820E1" w14:textId="77777777" w:rsidR="002A5DBF" w:rsidRPr="00491993" w:rsidRDefault="004550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словачки језик СПЕЦ 1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01521B1A" w14:textId="77777777" w:rsidR="002A5DBF" w:rsidRPr="00491993" w:rsidRDefault="004550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45E6733C" w14:textId="77777777" w:rsidR="002A5DBF" w:rsidRPr="00491993" w:rsidRDefault="004550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34DFA6E1" w14:textId="77777777" w:rsidR="002A5DBF" w:rsidRPr="00491993" w:rsidRDefault="004550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2A5DBF" w:rsidRPr="00491993" w14:paraId="0ACFE684" w14:textId="77777777" w:rsidTr="00C14272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14:paraId="601CBE0A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9B36C5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0350F764" w14:textId="77777777" w:rsidR="002A5DBF" w:rsidRPr="00491993" w:rsidRDefault="004550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словачки језик СПЕЦ 2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542F755E" w14:textId="77777777" w:rsidR="002A5DBF" w:rsidRPr="00491993" w:rsidRDefault="004550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3BB68047" w14:textId="77777777" w:rsidR="002A5DBF" w:rsidRPr="00491993" w:rsidRDefault="004550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6363E833" w14:textId="77777777" w:rsidR="002A5DBF" w:rsidRPr="00491993" w:rsidRDefault="004550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2A5DBF" w:rsidRPr="00491993" w14:paraId="617A1D12" w14:textId="77777777" w:rsidTr="00C14272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14:paraId="64CAFE56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A8C25C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4D91F26C" w14:textId="77777777" w:rsidR="002A5DBF" w:rsidRPr="00491993" w:rsidRDefault="004550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словачки језик СПЕЦ 3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730DFCBD" w14:textId="77777777" w:rsidR="002A5DBF" w:rsidRPr="00491993" w:rsidRDefault="004550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7AA5C0E3" w14:textId="77777777" w:rsidR="002A5DBF" w:rsidRPr="00491993" w:rsidRDefault="004550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43E5C9C3" w14:textId="77777777" w:rsidR="002A5DBF" w:rsidRPr="00491993" w:rsidRDefault="0045507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2A5DBF" w:rsidRPr="00491993" w14:paraId="57AB7324" w14:textId="77777777" w:rsidTr="00C14272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14:paraId="24BA3693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6CC629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39F03099" w14:textId="77777777" w:rsidR="002A5DBF" w:rsidRPr="00491993" w:rsidRDefault="00E63FA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словачки језик Г-1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4E853852" w14:textId="77777777" w:rsidR="002A5DBF" w:rsidRPr="00491993" w:rsidRDefault="00E63FA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67CE7A5A" w14:textId="77777777" w:rsidR="002A5DBF" w:rsidRPr="00491993" w:rsidRDefault="00E63FA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7738C35B" w14:textId="77777777" w:rsidR="002A5DBF" w:rsidRPr="00491993" w:rsidRDefault="00E63FA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E63FA8" w:rsidRPr="00491993" w14:paraId="776D9613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676D1A4C" w14:textId="77777777" w:rsidR="00E63FA8" w:rsidRPr="00575990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F96B6DD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33F233A6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словачки језик Г-2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6DB42857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337C84EC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4B041A31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E63FA8" w:rsidRPr="00491993" w14:paraId="47BF35AF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422353A8" w14:textId="77777777" w:rsidR="00E63FA8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04D3E81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0E63B8FA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словачки језик Г-3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22BC07B1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227FE5F9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1FA63EAD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E63FA8" w:rsidRPr="00491993" w14:paraId="497F6873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0D7B5551" w14:textId="77777777" w:rsidR="00E63FA8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F84B6A1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315F0CCA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словачки језик Г-4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267A741B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42C4F7AA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195E1604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E63FA8" w:rsidRPr="00491993" w14:paraId="44A0E8A2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37D6EB2E" w14:textId="77777777" w:rsidR="00E63FA8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B0910A9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35D11224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словачки језик Г-5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30B1B463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2C62147B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49B87658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E63FA8" w:rsidRPr="00491993" w14:paraId="6ADB6069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6C096072" w14:textId="77777777" w:rsidR="00E63FA8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EC5EE33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4A4FECE0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словачки језик Г-6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773F18C0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4AA5739D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48511D3C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E63FA8" w:rsidRPr="00491993" w14:paraId="2B197B49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7D0E7F45" w14:textId="77777777" w:rsidR="00E63FA8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0358642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106C6620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словачки језик Г-7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29968C6E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0F961149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0B21CF47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E63FA8" w:rsidRPr="00491993" w14:paraId="4FF4B785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0B9B649B" w14:textId="77777777" w:rsidR="00E63FA8" w:rsidRPr="00575990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36F53EA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40F32E65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словачки језик Г-8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4C47B23B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758D5D98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4B4C7A18" w14:textId="77777777" w:rsidR="00E63FA8" w:rsidRPr="00491993" w:rsidRDefault="00E63FA8" w:rsidP="00E63FA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14:paraId="2225BCE3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7A314A1F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FF57B2D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17834731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224ECE1D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4445E190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7EB1F8A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0EA9AD4B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1CCC1C72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D6BFBEE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12ACD459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0B5B099E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3E8C971D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328E0D86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0BC3F98C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1E69C108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A1F1EE1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76F088CF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04BD5CB2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6F99D6ED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7BD74020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2C112F74" w14:textId="77777777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78493551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B8F4CE1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33850F4F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12A90CB0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7A587E3F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FF02D93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4A017D4C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2A5640D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2A5DBF" w:rsidRPr="00491993" w14:paraId="6AB2C5E0" w14:textId="77777777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14:paraId="3630B19D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051AA82F" w14:textId="2E14801D" w:rsidR="002A5DBF" w:rsidRPr="00D21F51" w:rsidRDefault="00D21F51" w:rsidP="00D21F51">
            <w:pPr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21F51">
              <w:rPr>
                <w:rFonts w:ascii="Times New Roman" w:hAnsi="Times New Roman"/>
                <w:bCs/>
                <w:sz w:val="20"/>
                <w:szCs w:val="20"/>
              </w:rPr>
              <w:t xml:space="preserve">RAFFAJ, R.: Ein Slowake abseits der Slowakei – ein Blick auf die Heimat. In: </w:t>
            </w:r>
            <w:r w:rsidRPr="00D21F51"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  <w:t>Zeitspuren. Gedanken zum 25-jährigen Bestehen der Slowakei</w:t>
            </w:r>
            <w:r w:rsidRPr="00D21F51">
              <w:rPr>
                <w:rFonts w:ascii="Times New Roman" w:hAnsi="Times New Roman"/>
                <w:bCs/>
                <w:sz w:val="20"/>
                <w:szCs w:val="20"/>
              </w:rPr>
              <w:t xml:space="preserve">. Ed. Christian Ahlrep – Thomas Edeling. Oldenburg : Schardt Verlag, 2018.  </w:t>
            </w:r>
          </w:p>
        </w:tc>
      </w:tr>
      <w:tr w:rsidR="002A5DBF" w:rsidRPr="00491993" w14:paraId="3B517288" w14:textId="77777777" w:rsidTr="00575990">
        <w:trPr>
          <w:trHeight w:val="188"/>
        </w:trPr>
        <w:tc>
          <w:tcPr>
            <w:tcW w:w="990" w:type="dxa"/>
            <w:gridSpan w:val="2"/>
            <w:vAlign w:val="center"/>
          </w:tcPr>
          <w:p w14:paraId="675E020E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1C81D191" w14:textId="03CDFB81" w:rsidR="002A5DBF" w:rsidRPr="00D21F51" w:rsidRDefault="00D21F51" w:rsidP="00D21F51">
            <w:pPr>
              <w:jc w:val="both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D21F51">
              <w:rPr>
                <w:rFonts w:ascii="Times New Roman" w:hAnsi="Times New Roman"/>
                <w:sz w:val="20"/>
                <w:szCs w:val="20"/>
              </w:rPr>
              <w:t xml:space="preserve">RAFFAJ, R.: Z dejín slovenskej literatúry – literárny život a jeho príbeh z prelomu 40. a 50. rokov 20. storočia. In: </w:t>
            </w:r>
            <w:r w:rsidRPr="00D21F51">
              <w:rPr>
                <w:rFonts w:ascii="Times New Roman" w:hAnsi="Times New Roman"/>
                <w:i/>
                <w:sz w:val="20"/>
                <w:szCs w:val="20"/>
              </w:rPr>
              <w:t>Literárny život v minulosti a dnes</w:t>
            </w:r>
            <w:r w:rsidRPr="00D21F51">
              <w:rPr>
                <w:rFonts w:ascii="Times New Roman" w:hAnsi="Times New Roman"/>
                <w:sz w:val="20"/>
                <w:szCs w:val="20"/>
              </w:rPr>
              <w:t xml:space="preserve">. Zost. Dušan Teplan. Nitra : Univerzita Konštantína Filozofa, 2015. </w:t>
            </w:r>
          </w:p>
        </w:tc>
      </w:tr>
      <w:tr w:rsidR="002A5DBF" w:rsidRPr="00491993" w14:paraId="08213AA1" w14:textId="77777777" w:rsidTr="00575990">
        <w:trPr>
          <w:trHeight w:val="215"/>
        </w:trPr>
        <w:tc>
          <w:tcPr>
            <w:tcW w:w="990" w:type="dxa"/>
            <w:gridSpan w:val="2"/>
            <w:vAlign w:val="center"/>
          </w:tcPr>
          <w:p w14:paraId="3EA3907E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23EAF762" w14:textId="4B1EC478" w:rsidR="002A5DBF" w:rsidRPr="00D21F51" w:rsidRDefault="00D21F51" w:rsidP="00D21F51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21F51">
              <w:rPr>
                <w:rFonts w:ascii="Times New Roman" w:hAnsi="Times New Roman"/>
                <w:sz w:val="20"/>
                <w:szCs w:val="20"/>
              </w:rPr>
              <w:t>RAFFAJ, R.: Kánon ako priestor konštruovania novej pamäti – na príklade Hviezdoslavovej knižnice. In:</w:t>
            </w:r>
            <w:r w:rsidRPr="00D21F51">
              <w:rPr>
                <w:rFonts w:ascii="Times New Roman" w:hAnsi="Times New Roman"/>
                <w:i/>
                <w:sz w:val="20"/>
                <w:szCs w:val="20"/>
              </w:rPr>
              <w:t xml:space="preserve"> Literatura jako výzva a apel</w:t>
            </w:r>
            <w:r w:rsidRPr="00D21F51">
              <w:rPr>
                <w:rFonts w:ascii="Times New Roman" w:hAnsi="Times New Roman"/>
                <w:sz w:val="20"/>
                <w:szCs w:val="20"/>
              </w:rPr>
              <w:t xml:space="preserve">. Ed. Oskar Mainx. Opava : Slezská univerzita, 2014. </w:t>
            </w:r>
          </w:p>
        </w:tc>
      </w:tr>
      <w:tr w:rsidR="002A5DBF" w:rsidRPr="00491993" w14:paraId="0161CF66" w14:textId="77777777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14:paraId="7DD2E5A9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1EC186EC" w14:textId="1B78B175" w:rsidR="002A5DBF" w:rsidRPr="00E63FA8" w:rsidRDefault="00D21F51" w:rsidP="00D21F51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21F51">
              <w:rPr>
                <w:rFonts w:ascii="Times New Roman" w:hAnsi="Times New Roman"/>
                <w:sz w:val="20"/>
                <w:szCs w:val="20"/>
              </w:rPr>
              <w:t xml:space="preserve">BÍLIK, R. – RAFFAJ, R. (eds.): </w:t>
            </w:r>
            <w:r w:rsidRPr="00D21F51">
              <w:rPr>
                <w:rFonts w:ascii="Times New Roman" w:hAnsi="Times New Roman"/>
                <w:i/>
                <w:sz w:val="20"/>
                <w:szCs w:val="20"/>
              </w:rPr>
              <w:t>Programy a manifesty v slovenskej literatúre po roku 1945</w:t>
            </w:r>
            <w:r w:rsidRPr="00D21F51">
              <w:rPr>
                <w:rFonts w:ascii="Times New Roman" w:hAnsi="Times New Roman"/>
                <w:sz w:val="20"/>
                <w:szCs w:val="20"/>
              </w:rPr>
              <w:t xml:space="preserve">. Trnava : Typi Universitatis Tyrnaviensis, 2014. </w:t>
            </w:r>
          </w:p>
        </w:tc>
      </w:tr>
      <w:tr w:rsidR="002A5DBF" w:rsidRPr="00491993" w14:paraId="245DDEF5" w14:textId="77777777" w:rsidTr="00575990">
        <w:trPr>
          <w:trHeight w:val="98"/>
        </w:trPr>
        <w:tc>
          <w:tcPr>
            <w:tcW w:w="990" w:type="dxa"/>
            <w:gridSpan w:val="2"/>
            <w:vAlign w:val="center"/>
          </w:tcPr>
          <w:p w14:paraId="205E305B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5871E4A8" w14:textId="6A36AC6B" w:rsidR="002A5DBF" w:rsidRPr="00D21F51" w:rsidRDefault="00D21F51" w:rsidP="00D21F51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21F51">
              <w:rPr>
                <w:rFonts w:ascii="Times New Roman" w:hAnsi="Times New Roman"/>
                <w:sz w:val="20"/>
                <w:szCs w:val="20"/>
              </w:rPr>
              <w:t xml:space="preserve">RAFFAJ, R.: Ako (ne)písať dejiny literatúry? In: </w:t>
            </w:r>
            <w:r w:rsidRPr="00D21F51">
              <w:rPr>
                <w:rFonts w:ascii="Times New Roman" w:hAnsi="Times New Roman"/>
                <w:i/>
                <w:sz w:val="20"/>
                <w:szCs w:val="20"/>
              </w:rPr>
              <w:t>Acta Facultatis Paedagogicae Universitatis Tyrnaviensis</w:t>
            </w:r>
            <w:r w:rsidRPr="00D21F51">
              <w:rPr>
                <w:rFonts w:ascii="Times New Roman" w:hAnsi="Times New Roman"/>
                <w:sz w:val="20"/>
                <w:szCs w:val="20"/>
              </w:rPr>
              <w:t xml:space="preserve">. Zost. Jozef Pavlovič. Trnava : Pedagogická fakulta TU, 2011. </w:t>
            </w:r>
          </w:p>
        </w:tc>
      </w:tr>
      <w:tr w:rsidR="002A5DBF" w:rsidRPr="00491993" w14:paraId="7569980F" w14:textId="77777777" w:rsidTr="00575990">
        <w:trPr>
          <w:trHeight w:val="170"/>
        </w:trPr>
        <w:tc>
          <w:tcPr>
            <w:tcW w:w="990" w:type="dxa"/>
            <w:gridSpan w:val="2"/>
            <w:vAlign w:val="center"/>
          </w:tcPr>
          <w:p w14:paraId="403F1799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4F792412" w14:textId="57579ABD" w:rsidR="002A5DBF" w:rsidRPr="00D21F51" w:rsidRDefault="00D21F51" w:rsidP="00D21F51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21F51">
              <w:rPr>
                <w:rFonts w:ascii="Times New Roman" w:hAnsi="Times New Roman"/>
                <w:sz w:val="20"/>
                <w:szCs w:val="20"/>
              </w:rPr>
              <w:t xml:space="preserve">RAFFAJ, R.: Individuálna a spoločenská línia násilia v Mňačkovom románe Smrť sa volá Engelchen. In: </w:t>
            </w:r>
            <w:r w:rsidRPr="00D21F51">
              <w:rPr>
                <w:rFonts w:ascii="Times New Roman" w:hAnsi="Times New Roman"/>
                <w:i/>
                <w:sz w:val="20"/>
                <w:szCs w:val="20"/>
              </w:rPr>
              <w:t xml:space="preserve">Moje oči musely vidět... Téma a motivy násilí v české a slovenské literatuře. </w:t>
            </w:r>
            <w:r w:rsidRPr="00D21F51">
              <w:rPr>
                <w:rFonts w:ascii="Times New Roman" w:hAnsi="Times New Roman"/>
                <w:sz w:val="20"/>
                <w:szCs w:val="20"/>
              </w:rPr>
              <w:t>Ed. J. Urbanec. Opava : Slezská univerzita v Opavě, 2009.</w:t>
            </w:r>
          </w:p>
        </w:tc>
      </w:tr>
      <w:tr w:rsidR="002A5DBF" w:rsidRPr="00491993" w14:paraId="74683EEE" w14:textId="77777777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14:paraId="6EFB6943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23BE4CE5" w14:textId="08FE0BBD" w:rsidR="00D21F51" w:rsidRPr="00D21F51" w:rsidRDefault="00D21F51" w:rsidP="00D21F51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21F51">
              <w:rPr>
                <w:rFonts w:ascii="Times New Roman" w:hAnsi="Times New Roman"/>
                <w:sz w:val="20"/>
                <w:szCs w:val="20"/>
              </w:rPr>
              <w:t xml:space="preserve">RAFFAJ, R.: Spracovanie náboženskej a cirkevnej lexikálnej zásoby vo výkladových slovníkoch slovenského jazyka. In: </w:t>
            </w:r>
            <w:r w:rsidRPr="00D21F51">
              <w:rPr>
                <w:rFonts w:ascii="Times New Roman" w:hAnsi="Times New Roman"/>
                <w:i/>
                <w:sz w:val="20"/>
                <w:szCs w:val="20"/>
              </w:rPr>
              <w:t xml:space="preserve">Z problematiky náboženských výrazov v spisovnej slovenčine. </w:t>
            </w:r>
            <w:r w:rsidRPr="00D21F51">
              <w:rPr>
                <w:rFonts w:ascii="Times New Roman" w:hAnsi="Times New Roman"/>
                <w:sz w:val="20"/>
                <w:szCs w:val="20"/>
              </w:rPr>
              <w:t>Ed. E. Krasnovská. Bratislava : Veda, 2009.</w:t>
            </w:r>
          </w:p>
          <w:p w14:paraId="3E022C3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3FCB17E3" w14:textId="77777777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14:paraId="5E432CB1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5216626F" w14:textId="5272E127" w:rsidR="002A5DBF" w:rsidRPr="00D21F51" w:rsidRDefault="00D21F51" w:rsidP="00D21F51">
            <w:pPr>
              <w:jc w:val="both"/>
              <w:rPr>
                <w:rFonts w:ascii="Times New Roman" w:hAnsi="Times New Roman"/>
                <w:i/>
                <w:sz w:val="20"/>
                <w:szCs w:val="20"/>
              </w:rPr>
            </w:pPr>
            <w:r w:rsidRPr="00D21F51">
              <w:rPr>
                <w:rFonts w:ascii="Times New Roman" w:hAnsi="Times New Roman"/>
                <w:sz w:val="20"/>
                <w:szCs w:val="20"/>
              </w:rPr>
              <w:t xml:space="preserve">RAFFAJ, R.: Sociálne a národné aspekty česko-slovenských vzťahov v tvorbe Mila Urbana. In: </w:t>
            </w:r>
            <w:r w:rsidRPr="00D21F51">
              <w:rPr>
                <w:rFonts w:ascii="Times New Roman" w:hAnsi="Times New Roman"/>
                <w:i/>
                <w:sz w:val="20"/>
                <w:szCs w:val="20"/>
              </w:rPr>
              <w:lastRenderedPageBreak/>
              <w:t xml:space="preserve">V Macurových botách – výběr příspevků ze studentské literárněvědné konference 2002 – 2009. </w:t>
            </w:r>
            <w:r w:rsidRPr="00D21F51">
              <w:rPr>
                <w:rFonts w:ascii="Times New Roman" w:hAnsi="Times New Roman"/>
                <w:sz w:val="20"/>
                <w:szCs w:val="20"/>
              </w:rPr>
              <w:t xml:space="preserve">Ed. S. Fedrová – A. Jedličková. Praha : Ústav pro českou literaturu AV ČR – Akropolis, 2009. </w:t>
            </w:r>
            <w:r w:rsidRPr="00D21F51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</w:p>
        </w:tc>
      </w:tr>
      <w:tr w:rsidR="002A5DBF" w:rsidRPr="00491993" w14:paraId="46EEAF15" w14:textId="77777777" w:rsidTr="00575990">
        <w:trPr>
          <w:trHeight w:val="89"/>
        </w:trPr>
        <w:tc>
          <w:tcPr>
            <w:tcW w:w="990" w:type="dxa"/>
            <w:gridSpan w:val="2"/>
            <w:vAlign w:val="center"/>
          </w:tcPr>
          <w:p w14:paraId="6D6037F4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1F4F7957" w14:textId="06FA7E8A" w:rsidR="002A5DBF" w:rsidRPr="00D21F51" w:rsidRDefault="00D21F51" w:rsidP="00D21F51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21F51">
              <w:rPr>
                <w:rFonts w:ascii="Times New Roman" w:hAnsi="Times New Roman"/>
                <w:sz w:val="20"/>
                <w:szCs w:val="20"/>
              </w:rPr>
              <w:t xml:space="preserve">RAFFAJ, R.: Druhá tvár románu Hmly na úsvite. In: </w:t>
            </w:r>
            <w:r w:rsidRPr="00D21F51">
              <w:rPr>
                <w:rFonts w:ascii="Times New Roman" w:hAnsi="Times New Roman"/>
                <w:i/>
                <w:sz w:val="20"/>
                <w:szCs w:val="20"/>
              </w:rPr>
              <w:t xml:space="preserve">Rara Avis IV/2. </w:t>
            </w:r>
            <w:r w:rsidRPr="00D21F51">
              <w:rPr>
                <w:rFonts w:ascii="Times New Roman" w:hAnsi="Times New Roman"/>
                <w:sz w:val="20"/>
                <w:szCs w:val="20"/>
              </w:rPr>
              <w:t>Ed. P. Gregorík. Trnava : Filozofická fakulta UCM, 2008.</w:t>
            </w:r>
          </w:p>
        </w:tc>
      </w:tr>
      <w:tr w:rsidR="002A5DBF" w:rsidRPr="00491993" w14:paraId="735995E6" w14:textId="77777777" w:rsidTr="00575990">
        <w:trPr>
          <w:trHeight w:val="125"/>
        </w:trPr>
        <w:tc>
          <w:tcPr>
            <w:tcW w:w="990" w:type="dxa"/>
            <w:gridSpan w:val="2"/>
            <w:vAlign w:val="center"/>
          </w:tcPr>
          <w:p w14:paraId="4DBFA679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4C6254BC" w14:textId="2D0FA208" w:rsidR="002A5DBF" w:rsidRPr="00D21F51" w:rsidRDefault="00D21F51" w:rsidP="00D21F51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21F51">
              <w:rPr>
                <w:rFonts w:ascii="Times New Roman" w:hAnsi="Times New Roman"/>
                <w:sz w:val="20"/>
                <w:szCs w:val="20"/>
              </w:rPr>
              <w:t xml:space="preserve">RAFFAJ, R.: Karel Krejčí : Sociologie literatury. In: </w:t>
            </w:r>
            <w:r w:rsidRPr="00D21F51">
              <w:rPr>
                <w:rFonts w:ascii="Times New Roman" w:hAnsi="Times New Roman"/>
                <w:i/>
                <w:sz w:val="20"/>
                <w:szCs w:val="20"/>
              </w:rPr>
              <w:t>Slovenská literatúra</w:t>
            </w:r>
            <w:r w:rsidRPr="00D21F51">
              <w:rPr>
                <w:rFonts w:ascii="Times New Roman" w:hAnsi="Times New Roman"/>
                <w:sz w:val="20"/>
                <w:szCs w:val="20"/>
              </w:rPr>
              <w:t>, 2009, roč. 56, č. 1</w:t>
            </w:r>
            <w:r w:rsidRPr="00D21F51">
              <w:rPr>
                <w:rFonts w:ascii="Times New Roman" w:hAnsi="Times New Roman"/>
                <w:sz w:val="20"/>
                <w:szCs w:val="20"/>
              </w:rPr>
              <w:tab/>
            </w:r>
          </w:p>
        </w:tc>
      </w:tr>
      <w:tr w:rsidR="002A5DBF" w:rsidRPr="00491993" w14:paraId="6269CA43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4ED87E15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2A5DBF" w:rsidRPr="00491993" w14:paraId="197FE3EC" w14:textId="77777777" w:rsidTr="00575990">
        <w:trPr>
          <w:trHeight w:val="251"/>
        </w:trPr>
        <w:tc>
          <w:tcPr>
            <w:tcW w:w="4772" w:type="dxa"/>
            <w:gridSpan w:val="8"/>
            <w:vAlign w:val="center"/>
          </w:tcPr>
          <w:p w14:paraId="0F8155F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992" w:type="dxa"/>
            <w:gridSpan w:val="8"/>
            <w:vAlign w:val="center"/>
          </w:tcPr>
          <w:p w14:paraId="6FCCA918" w14:textId="78EA55B2" w:rsidR="002A5DBF" w:rsidRPr="00D21F51" w:rsidRDefault="00D21F5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k-SK"/>
              </w:rPr>
            </w:pPr>
            <w:r>
              <w:rPr>
                <w:rFonts w:ascii="Times New Roman" w:hAnsi="Times New Roman"/>
                <w:sz w:val="20"/>
                <w:szCs w:val="20"/>
                <w:lang w:val="sk-SK"/>
              </w:rPr>
              <w:t>3</w:t>
            </w:r>
          </w:p>
        </w:tc>
      </w:tr>
      <w:tr w:rsidR="002A5DBF" w:rsidRPr="00491993" w14:paraId="3520DADA" w14:textId="77777777" w:rsidTr="00575990">
        <w:trPr>
          <w:trHeight w:val="269"/>
        </w:trPr>
        <w:tc>
          <w:tcPr>
            <w:tcW w:w="4772" w:type="dxa"/>
            <w:gridSpan w:val="8"/>
            <w:vAlign w:val="center"/>
          </w:tcPr>
          <w:p w14:paraId="5A57A54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992" w:type="dxa"/>
            <w:gridSpan w:val="8"/>
            <w:vAlign w:val="center"/>
          </w:tcPr>
          <w:p w14:paraId="6F6C9F1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77D8C1A6" w14:textId="77777777" w:rsidTr="002A5DBF">
        <w:trPr>
          <w:trHeight w:val="278"/>
        </w:trPr>
        <w:tc>
          <w:tcPr>
            <w:tcW w:w="4772" w:type="dxa"/>
            <w:gridSpan w:val="8"/>
            <w:vAlign w:val="center"/>
          </w:tcPr>
          <w:p w14:paraId="4878A36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01" w:type="dxa"/>
            <w:gridSpan w:val="4"/>
            <w:vAlign w:val="center"/>
          </w:tcPr>
          <w:p w14:paraId="572187D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91" w:type="dxa"/>
            <w:gridSpan w:val="4"/>
            <w:vAlign w:val="center"/>
          </w:tcPr>
          <w:p w14:paraId="3C64889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2A5DBF" w:rsidRPr="00491993" w14:paraId="20C76F88" w14:textId="77777777" w:rsidTr="00575990">
        <w:trPr>
          <w:trHeight w:val="323"/>
        </w:trPr>
        <w:tc>
          <w:tcPr>
            <w:tcW w:w="2867" w:type="dxa"/>
            <w:gridSpan w:val="4"/>
            <w:vAlign w:val="center"/>
          </w:tcPr>
          <w:p w14:paraId="5189F15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897" w:type="dxa"/>
            <w:gridSpan w:val="12"/>
            <w:vAlign w:val="center"/>
          </w:tcPr>
          <w:p w14:paraId="33FD8AE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368D9EE2" w14:textId="77777777" w:rsidTr="00575990">
        <w:trPr>
          <w:trHeight w:val="179"/>
        </w:trPr>
        <w:tc>
          <w:tcPr>
            <w:tcW w:w="3948" w:type="dxa"/>
            <w:gridSpan w:val="6"/>
            <w:vAlign w:val="center"/>
          </w:tcPr>
          <w:p w14:paraId="1E0E682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816" w:type="dxa"/>
            <w:gridSpan w:val="10"/>
            <w:vAlign w:val="center"/>
          </w:tcPr>
          <w:p w14:paraId="29BF9A4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721513D3" w14:textId="77777777" w:rsidR="00837D55" w:rsidRDefault="00FD02CF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01EEF"/>
    <w:rsid w:val="00026763"/>
    <w:rsid w:val="000A5FD2"/>
    <w:rsid w:val="001419C1"/>
    <w:rsid w:val="002A5DBF"/>
    <w:rsid w:val="00354285"/>
    <w:rsid w:val="00411D99"/>
    <w:rsid w:val="0045507F"/>
    <w:rsid w:val="0049245B"/>
    <w:rsid w:val="004F4950"/>
    <w:rsid w:val="00575990"/>
    <w:rsid w:val="005E220A"/>
    <w:rsid w:val="005E29C5"/>
    <w:rsid w:val="0072742D"/>
    <w:rsid w:val="0079541F"/>
    <w:rsid w:val="007C2981"/>
    <w:rsid w:val="00917D1C"/>
    <w:rsid w:val="00A2225C"/>
    <w:rsid w:val="00AC0C03"/>
    <w:rsid w:val="00B55C4A"/>
    <w:rsid w:val="00C0386B"/>
    <w:rsid w:val="00C14272"/>
    <w:rsid w:val="00C436F6"/>
    <w:rsid w:val="00C5674B"/>
    <w:rsid w:val="00C72B2F"/>
    <w:rsid w:val="00C7378E"/>
    <w:rsid w:val="00CB13DE"/>
    <w:rsid w:val="00D21F51"/>
    <w:rsid w:val="00D65A9B"/>
    <w:rsid w:val="00E63FA8"/>
    <w:rsid w:val="00E9190C"/>
    <w:rsid w:val="00F2040B"/>
    <w:rsid w:val="00F76997"/>
    <w:rsid w:val="00F77767"/>
    <w:rsid w:val="00FD0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3124E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530</Words>
  <Characters>3023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3</cp:revision>
  <dcterms:created xsi:type="dcterms:W3CDTF">2023-03-12T19:03:00Z</dcterms:created>
  <dcterms:modified xsi:type="dcterms:W3CDTF">2023-03-14T21:10:00Z</dcterms:modified>
</cp:coreProperties>
</file>