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6"/>
        <w:gridCol w:w="174"/>
        <w:gridCol w:w="832"/>
        <w:gridCol w:w="989"/>
        <w:gridCol w:w="120"/>
        <w:gridCol w:w="1166"/>
        <w:gridCol w:w="774"/>
        <w:gridCol w:w="268"/>
        <w:gridCol w:w="520"/>
        <w:gridCol w:w="356"/>
        <w:gridCol w:w="425"/>
        <w:gridCol w:w="287"/>
        <w:gridCol w:w="1146"/>
        <w:gridCol w:w="327"/>
        <w:gridCol w:w="1564"/>
      </w:tblGrid>
      <w:tr w:rsidR="002A5DBF" w:rsidRPr="00491993" w:rsidTr="00B763CE">
        <w:trPr>
          <w:trHeight w:val="350"/>
        </w:trPr>
        <w:tc>
          <w:tcPr>
            <w:tcW w:w="5139" w:type="dxa"/>
            <w:gridSpan w:val="8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625" w:type="dxa"/>
            <w:gridSpan w:val="7"/>
            <w:vAlign w:val="center"/>
          </w:tcPr>
          <w:p w:rsidR="002A5DBF" w:rsidRPr="00B763CE" w:rsidRDefault="00B763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Саша П. Марјановић</w:t>
            </w:r>
          </w:p>
        </w:tc>
      </w:tr>
      <w:tr w:rsidR="002A5DBF" w:rsidRPr="00491993" w:rsidTr="00B763CE">
        <w:trPr>
          <w:trHeight w:val="260"/>
        </w:trPr>
        <w:tc>
          <w:tcPr>
            <w:tcW w:w="5139" w:type="dxa"/>
            <w:gridSpan w:val="8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625" w:type="dxa"/>
            <w:gridSpan w:val="7"/>
            <w:vAlign w:val="center"/>
          </w:tcPr>
          <w:p w:rsidR="002A5DBF" w:rsidRPr="00491993" w:rsidRDefault="00B763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доцент</w:t>
            </w:r>
          </w:p>
        </w:tc>
      </w:tr>
      <w:tr w:rsidR="002A5DBF" w:rsidRPr="00016967" w:rsidTr="00B763CE">
        <w:trPr>
          <w:trHeight w:val="427"/>
        </w:trPr>
        <w:tc>
          <w:tcPr>
            <w:tcW w:w="5139" w:type="dxa"/>
            <w:gridSpan w:val="8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016967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625" w:type="dxa"/>
            <w:gridSpan w:val="7"/>
            <w:vAlign w:val="center"/>
          </w:tcPr>
          <w:p w:rsidR="002A5DBF" w:rsidRPr="00294A98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 у Београду – Филолошки факултет</w:t>
            </w:r>
            <w:r w:rsidR="00294A98">
              <w:rPr>
                <w:rFonts w:ascii="Times New Roman" w:hAnsi="Times New Roman"/>
                <w:sz w:val="20"/>
                <w:szCs w:val="20"/>
                <w:lang w:val="sr-Latn-CS"/>
              </w:rPr>
              <w:t>, 2013</w:t>
            </w:r>
          </w:p>
        </w:tc>
      </w:tr>
      <w:tr w:rsidR="002A5DBF" w:rsidRPr="00491993" w:rsidTr="00B763CE">
        <w:trPr>
          <w:trHeight w:val="427"/>
        </w:trPr>
        <w:tc>
          <w:tcPr>
            <w:tcW w:w="5139" w:type="dxa"/>
            <w:gridSpan w:val="8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625" w:type="dxa"/>
            <w:gridSpan w:val="7"/>
            <w:vAlign w:val="center"/>
          </w:tcPr>
          <w:p w:rsidR="002A5DBF" w:rsidRPr="00491993" w:rsidRDefault="00B763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Романистика</w:t>
            </w:r>
          </w:p>
        </w:tc>
      </w:tr>
      <w:tr w:rsidR="002A5DBF" w:rsidRPr="00491993" w:rsidTr="00575990">
        <w:trPr>
          <w:trHeight w:val="197"/>
        </w:trPr>
        <w:tc>
          <w:tcPr>
            <w:tcW w:w="9764" w:type="dxa"/>
            <w:gridSpan w:val="1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016967" w:rsidTr="00B763CE">
        <w:trPr>
          <w:trHeight w:val="427"/>
        </w:trPr>
        <w:tc>
          <w:tcPr>
            <w:tcW w:w="2931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66" w:type="dxa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918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858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891" w:type="dxa"/>
            <w:gridSpan w:val="2"/>
            <w:shd w:val="clear" w:color="auto" w:fill="auto"/>
            <w:vAlign w:val="center"/>
          </w:tcPr>
          <w:p w:rsidR="002A5DBF" w:rsidRPr="00016967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016967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2A5DBF" w:rsidRPr="00491993" w:rsidTr="00B763CE">
        <w:trPr>
          <w:trHeight w:val="215"/>
        </w:trPr>
        <w:tc>
          <w:tcPr>
            <w:tcW w:w="2931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166" w:type="dxa"/>
            <w:vAlign w:val="center"/>
          </w:tcPr>
          <w:p w:rsidR="002A5DBF" w:rsidRPr="00491993" w:rsidRDefault="00B763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11.07.2018.</w:t>
            </w:r>
          </w:p>
        </w:tc>
        <w:tc>
          <w:tcPr>
            <w:tcW w:w="1918" w:type="dxa"/>
            <w:gridSpan w:val="4"/>
            <w:shd w:val="clear" w:color="auto" w:fill="auto"/>
            <w:vAlign w:val="center"/>
          </w:tcPr>
          <w:p w:rsidR="002A5DBF" w:rsidRPr="00491993" w:rsidRDefault="00B763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 у Београду – Филолошки факултет</w:t>
            </w:r>
          </w:p>
        </w:tc>
        <w:tc>
          <w:tcPr>
            <w:tcW w:w="1858" w:type="dxa"/>
            <w:gridSpan w:val="3"/>
            <w:shd w:val="clear" w:color="auto" w:fill="auto"/>
            <w:vAlign w:val="center"/>
          </w:tcPr>
          <w:p w:rsidR="00B763CE" w:rsidRPr="00491993" w:rsidRDefault="00016967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891" w:type="dxa"/>
            <w:gridSpan w:val="2"/>
            <w:shd w:val="clear" w:color="auto" w:fill="auto"/>
            <w:vAlign w:val="center"/>
          </w:tcPr>
          <w:p w:rsidR="002A5DBF" w:rsidRPr="00491993" w:rsidRDefault="00B763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Романистика</w:t>
            </w:r>
          </w:p>
        </w:tc>
      </w:tr>
      <w:tr w:rsidR="00B763CE" w:rsidRPr="00491993" w:rsidTr="00B763CE">
        <w:trPr>
          <w:trHeight w:val="251"/>
        </w:trPr>
        <w:tc>
          <w:tcPr>
            <w:tcW w:w="2931" w:type="dxa"/>
            <w:gridSpan w:val="5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166" w:type="dxa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07.09.2017.</w:t>
            </w:r>
          </w:p>
        </w:tc>
        <w:tc>
          <w:tcPr>
            <w:tcW w:w="1918" w:type="dxa"/>
            <w:gridSpan w:val="4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 у Београду – Филолошки факултет</w:t>
            </w:r>
          </w:p>
        </w:tc>
        <w:tc>
          <w:tcPr>
            <w:tcW w:w="1858" w:type="dxa"/>
            <w:gridSpan w:val="3"/>
            <w:shd w:val="clear" w:color="auto" w:fill="auto"/>
            <w:vAlign w:val="center"/>
          </w:tcPr>
          <w:p w:rsidR="00B763CE" w:rsidRPr="00B763CE" w:rsidRDefault="00016967" w:rsidP="00B763CE">
            <w:pPr>
              <w:rPr>
                <w:rFonts w:asciiTheme="majorBidi" w:eastAsia="Times New Roman" w:hAnsiTheme="majorBidi" w:cstheme="majorBidi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891" w:type="dxa"/>
            <w:gridSpan w:val="2"/>
            <w:shd w:val="clear" w:color="auto" w:fill="auto"/>
            <w:vAlign w:val="center"/>
          </w:tcPr>
          <w:p w:rsidR="00B763CE" w:rsidRPr="00016967" w:rsidRDefault="00016967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val="sr-Cyrl-RS"/>
              </w:rPr>
              <w:t>Романистика</w:t>
            </w:r>
          </w:p>
        </w:tc>
      </w:tr>
      <w:tr w:rsidR="00B763CE" w:rsidRPr="00491993" w:rsidTr="00B763CE">
        <w:trPr>
          <w:trHeight w:val="251"/>
        </w:trPr>
        <w:tc>
          <w:tcPr>
            <w:tcW w:w="2931" w:type="dxa"/>
            <w:gridSpan w:val="5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166" w:type="dxa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18" w:type="dxa"/>
            <w:gridSpan w:val="4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58" w:type="dxa"/>
            <w:gridSpan w:val="3"/>
            <w:shd w:val="clear" w:color="auto" w:fill="auto"/>
            <w:vAlign w:val="center"/>
          </w:tcPr>
          <w:p w:rsidR="00B763CE" w:rsidRPr="00B763CE" w:rsidRDefault="00B763CE" w:rsidP="00B763CE">
            <w:pPr>
              <w:rPr>
                <w:rFonts w:asciiTheme="majorBidi" w:eastAsia="Times New Roman" w:hAnsiTheme="majorBidi" w:cstheme="majorBidi"/>
                <w:sz w:val="20"/>
                <w:szCs w:val="20"/>
              </w:rPr>
            </w:pPr>
          </w:p>
        </w:tc>
        <w:tc>
          <w:tcPr>
            <w:tcW w:w="1891" w:type="dxa"/>
            <w:gridSpan w:val="2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763CE" w:rsidRPr="00491993" w:rsidTr="00B763CE">
        <w:trPr>
          <w:trHeight w:val="170"/>
        </w:trPr>
        <w:tc>
          <w:tcPr>
            <w:tcW w:w="2931" w:type="dxa"/>
            <w:gridSpan w:val="5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166" w:type="dxa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18" w:type="dxa"/>
            <w:gridSpan w:val="4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58" w:type="dxa"/>
            <w:gridSpan w:val="3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91" w:type="dxa"/>
            <w:gridSpan w:val="2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763CE" w:rsidRPr="00491993" w:rsidTr="00B763CE">
        <w:trPr>
          <w:trHeight w:val="197"/>
        </w:trPr>
        <w:tc>
          <w:tcPr>
            <w:tcW w:w="2931" w:type="dxa"/>
            <w:gridSpan w:val="5"/>
            <w:vAlign w:val="center"/>
          </w:tcPr>
          <w:p w:rsidR="00B763CE" w:rsidRPr="00AC0E94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1166" w:type="dxa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18" w:type="dxa"/>
            <w:gridSpan w:val="4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58" w:type="dxa"/>
            <w:gridSpan w:val="3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91" w:type="dxa"/>
            <w:gridSpan w:val="2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763CE" w:rsidRPr="00491993" w:rsidTr="00B763CE">
        <w:trPr>
          <w:trHeight w:val="233"/>
        </w:trPr>
        <w:tc>
          <w:tcPr>
            <w:tcW w:w="2931" w:type="dxa"/>
            <w:gridSpan w:val="5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166" w:type="dxa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01.09.2009.</w:t>
            </w:r>
          </w:p>
        </w:tc>
        <w:tc>
          <w:tcPr>
            <w:tcW w:w="1918" w:type="dxa"/>
            <w:gridSpan w:val="4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 у Београду – Филолошки факултет</w:t>
            </w:r>
          </w:p>
        </w:tc>
        <w:tc>
          <w:tcPr>
            <w:tcW w:w="1858" w:type="dxa"/>
            <w:gridSpan w:val="3"/>
            <w:shd w:val="clear" w:color="auto" w:fill="auto"/>
            <w:vAlign w:val="center"/>
          </w:tcPr>
          <w:p w:rsidR="00B763CE" w:rsidRPr="00B763CE" w:rsidRDefault="00016967" w:rsidP="00B763CE">
            <w:pPr>
              <w:rPr>
                <w:rFonts w:asciiTheme="majorBidi" w:eastAsia="Times New Roman" w:hAnsiTheme="majorBidi" w:cstheme="majorBidi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  <w:bookmarkStart w:id="0" w:name="_GoBack"/>
            <w:bookmarkEnd w:id="0"/>
          </w:p>
        </w:tc>
        <w:tc>
          <w:tcPr>
            <w:tcW w:w="1891" w:type="dxa"/>
            <w:gridSpan w:val="2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763CE">
              <w:rPr>
                <w:rFonts w:asciiTheme="majorBidi" w:eastAsia="Times New Roman" w:hAnsiTheme="majorBidi" w:cstheme="majorBidi"/>
                <w:sz w:val="20"/>
                <w:szCs w:val="20"/>
              </w:rPr>
              <w:t>Француски језик и књижевност</w:t>
            </w:r>
          </w:p>
        </w:tc>
      </w:tr>
      <w:tr w:rsidR="00B763CE" w:rsidRPr="00016967" w:rsidTr="002A5DBF">
        <w:trPr>
          <w:trHeight w:val="427"/>
        </w:trPr>
        <w:tc>
          <w:tcPr>
            <w:tcW w:w="9764" w:type="dxa"/>
            <w:gridSpan w:val="15"/>
            <w:vAlign w:val="center"/>
          </w:tcPr>
          <w:p w:rsidR="00B763CE" w:rsidRPr="00016967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 w:rsidRPr="00016967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B763CE" w:rsidRPr="00491993" w:rsidTr="00B763CE">
        <w:trPr>
          <w:trHeight w:val="822"/>
        </w:trPr>
        <w:tc>
          <w:tcPr>
            <w:tcW w:w="816" w:type="dxa"/>
            <w:shd w:val="clear" w:color="auto" w:fill="auto"/>
            <w:vAlign w:val="center"/>
          </w:tcPr>
          <w:p w:rsidR="00B763CE" w:rsidRPr="00575990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B763CE" w:rsidRPr="00AC0E94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837" w:type="dxa"/>
            <w:gridSpan w:val="6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068" w:type="dxa"/>
            <w:gridSpan w:val="3"/>
            <w:shd w:val="clear" w:color="auto" w:fill="auto"/>
            <w:vAlign w:val="center"/>
          </w:tcPr>
          <w:p w:rsidR="00B763CE" w:rsidRPr="00AC0E94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:rsidR="00B763CE" w:rsidRPr="00AC0E94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564" w:type="dxa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B763CE" w:rsidRPr="00491993" w:rsidTr="00B763CE">
        <w:trPr>
          <w:trHeight w:val="242"/>
        </w:trPr>
        <w:tc>
          <w:tcPr>
            <w:tcW w:w="816" w:type="dxa"/>
            <w:shd w:val="clear" w:color="auto" w:fill="auto"/>
            <w:vAlign w:val="center"/>
          </w:tcPr>
          <w:p w:rsidR="00B763CE" w:rsidRPr="00575990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7" w:type="dxa"/>
            <w:gridSpan w:val="6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763CE">
              <w:rPr>
                <w:rFonts w:ascii="Times New Roman" w:hAnsi="Times New Roman"/>
                <w:sz w:val="20"/>
                <w:szCs w:val="20"/>
                <w:lang w:val="sr-Cyrl-CS"/>
              </w:rPr>
              <w:t>Лексикологија француског језика 1</w:t>
            </w:r>
          </w:p>
        </w:tc>
        <w:tc>
          <w:tcPr>
            <w:tcW w:w="1068" w:type="dxa"/>
            <w:gridSpan w:val="3"/>
            <w:shd w:val="clear" w:color="auto" w:fill="auto"/>
            <w:vAlign w:val="center"/>
          </w:tcPr>
          <w:p w:rsidR="00B763CE" w:rsidRPr="00491993" w:rsidRDefault="0046064B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:rsidR="00B763CE" w:rsidRPr="00491993" w:rsidRDefault="0046064B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64" w:type="dxa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B763CE" w:rsidRPr="00491993" w:rsidTr="00B763CE">
        <w:trPr>
          <w:trHeight w:val="260"/>
        </w:trPr>
        <w:tc>
          <w:tcPr>
            <w:tcW w:w="816" w:type="dxa"/>
            <w:shd w:val="clear" w:color="auto" w:fill="auto"/>
            <w:vAlign w:val="center"/>
          </w:tcPr>
          <w:p w:rsidR="00B763CE" w:rsidRPr="00575990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7" w:type="dxa"/>
            <w:gridSpan w:val="6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763CE">
              <w:rPr>
                <w:rFonts w:ascii="Times New Roman" w:hAnsi="Times New Roman"/>
                <w:sz w:val="20"/>
                <w:szCs w:val="20"/>
                <w:lang w:val="sr-Cyrl-CS"/>
              </w:rPr>
              <w:t>Лексикологија француског језика 2</w:t>
            </w:r>
          </w:p>
        </w:tc>
        <w:tc>
          <w:tcPr>
            <w:tcW w:w="1068" w:type="dxa"/>
            <w:gridSpan w:val="3"/>
            <w:shd w:val="clear" w:color="auto" w:fill="auto"/>
            <w:vAlign w:val="center"/>
          </w:tcPr>
          <w:p w:rsidR="00B763CE" w:rsidRPr="00491993" w:rsidRDefault="0046064B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:rsidR="00B763CE" w:rsidRPr="00491993" w:rsidRDefault="0046064B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64" w:type="dxa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B763CE" w:rsidRPr="00491993" w:rsidTr="00B763CE">
        <w:trPr>
          <w:trHeight w:val="161"/>
        </w:trPr>
        <w:tc>
          <w:tcPr>
            <w:tcW w:w="816" w:type="dxa"/>
            <w:shd w:val="clear" w:color="auto" w:fill="auto"/>
            <w:vAlign w:val="center"/>
          </w:tcPr>
          <w:p w:rsidR="00B763CE" w:rsidRPr="00575990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7" w:type="dxa"/>
            <w:gridSpan w:val="6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763CE">
              <w:rPr>
                <w:rFonts w:ascii="Times New Roman" w:hAnsi="Times New Roman"/>
                <w:sz w:val="20"/>
                <w:szCs w:val="20"/>
                <w:lang w:val="sr-Cyrl-CS"/>
              </w:rPr>
              <w:t>Синтакса глагола у француском језику 1</w:t>
            </w:r>
            <w:r w:rsidRPr="00B763CE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  <w:tc>
          <w:tcPr>
            <w:tcW w:w="1068" w:type="dxa"/>
            <w:gridSpan w:val="3"/>
            <w:shd w:val="clear" w:color="auto" w:fill="auto"/>
            <w:vAlign w:val="center"/>
          </w:tcPr>
          <w:p w:rsidR="00B763CE" w:rsidRPr="00491993" w:rsidRDefault="0046064B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:rsidR="00B763CE" w:rsidRPr="00491993" w:rsidRDefault="0046064B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64" w:type="dxa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B763CE" w:rsidRPr="00491993" w:rsidTr="00B763CE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:rsidR="00B763CE" w:rsidRPr="00575990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7" w:type="dxa"/>
            <w:gridSpan w:val="6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763CE">
              <w:rPr>
                <w:rFonts w:ascii="Times New Roman" w:hAnsi="Times New Roman"/>
                <w:sz w:val="20"/>
                <w:szCs w:val="20"/>
                <w:lang w:val="sr-Cyrl-CS"/>
              </w:rPr>
              <w:t>Синтакса глагола у француском језику 2</w:t>
            </w:r>
          </w:p>
        </w:tc>
        <w:tc>
          <w:tcPr>
            <w:tcW w:w="1068" w:type="dxa"/>
            <w:gridSpan w:val="3"/>
            <w:shd w:val="clear" w:color="auto" w:fill="auto"/>
            <w:vAlign w:val="center"/>
          </w:tcPr>
          <w:p w:rsidR="00B763CE" w:rsidRPr="00491993" w:rsidRDefault="0046064B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:rsidR="00B763CE" w:rsidRPr="00491993" w:rsidRDefault="0046064B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64" w:type="dxa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B763CE" w:rsidRPr="00491993" w:rsidTr="00B763CE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B763CE" w:rsidRPr="00575990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7" w:type="dxa"/>
            <w:gridSpan w:val="6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763CE">
              <w:rPr>
                <w:rFonts w:ascii="Times New Roman" w:hAnsi="Times New Roman"/>
                <w:sz w:val="20"/>
                <w:szCs w:val="20"/>
                <w:lang w:val="sr-Cyrl-CS"/>
              </w:rPr>
              <w:t>Историја француског језика 1</w:t>
            </w:r>
          </w:p>
        </w:tc>
        <w:tc>
          <w:tcPr>
            <w:tcW w:w="1068" w:type="dxa"/>
            <w:gridSpan w:val="3"/>
            <w:shd w:val="clear" w:color="auto" w:fill="auto"/>
            <w:vAlign w:val="center"/>
          </w:tcPr>
          <w:p w:rsidR="00B763CE" w:rsidRPr="00491993" w:rsidRDefault="0046064B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:rsidR="00B763CE" w:rsidRPr="00491993" w:rsidRDefault="0046064B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64" w:type="dxa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B763CE" w:rsidRPr="00491993" w:rsidTr="00B763CE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B763CE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7" w:type="dxa"/>
            <w:gridSpan w:val="6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763CE">
              <w:rPr>
                <w:rFonts w:ascii="Times New Roman" w:hAnsi="Times New Roman"/>
                <w:sz w:val="20"/>
                <w:szCs w:val="20"/>
                <w:lang w:val="sr-Cyrl-CS"/>
              </w:rPr>
              <w:t>Увод у превођење за романисте 2</w:t>
            </w:r>
            <w:r w:rsidRPr="00B763CE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  <w:tc>
          <w:tcPr>
            <w:tcW w:w="1068" w:type="dxa"/>
            <w:gridSpan w:val="3"/>
            <w:shd w:val="clear" w:color="auto" w:fill="auto"/>
            <w:vAlign w:val="center"/>
          </w:tcPr>
          <w:p w:rsidR="00B763CE" w:rsidRPr="00491993" w:rsidRDefault="0046064B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:rsidR="00B763CE" w:rsidRPr="00491993" w:rsidRDefault="0046064B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64" w:type="dxa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B763CE" w:rsidRPr="00491993" w:rsidTr="00B763CE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B763CE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7" w:type="dxa"/>
            <w:gridSpan w:val="6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763CE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француски језик Г-3</w:t>
            </w:r>
          </w:p>
        </w:tc>
        <w:tc>
          <w:tcPr>
            <w:tcW w:w="1068" w:type="dxa"/>
            <w:gridSpan w:val="3"/>
            <w:shd w:val="clear" w:color="auto" w:fill="auto"/>
            <w:vAlign w:val="center"/>
          </w:tcPr>
          <w:p w:rsidR="00B763CE" w:rsidRPr="00491993" w:rsidRDefault="0046064B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:rsidR="00B763CE" w:rsidRPr="00491993" w:rsidRDefault="0046064B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64" w:type="dxa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B763CE" w:rsidRPr="00491993" w:rsidTr="00B763CE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B763CE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7" w:type="dxa"/>
            <w:gridSpan w:val="6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763CE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француски језик Г-4</w:t>
            </w:r>
          </w:p>
        </w:tc>
        <w:tc>
          <w:tcPr>
            <w:tcW w:w="1068" w:type="dxa"/>
            <w:gridSpan w:val="3"/>
            <w:shd w:val="clear" w:color="auto" w:fill="auto"/>
            <w:vAlign w:val="center"/>
          </w:tcPr>
          <w:p w:rsidR="00B763CE" w:rsidRPr="00491993" w:rsidRDefault="0046064B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:rsidR="00B763CE" w:rsidRPr="00491993" w:rsidRDefault="0046064B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64" w:type="dxa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B763CE" w:rsidRPr="00491993" w:rsidTr="00B763CE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B763CE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7" w:type="dxa"/>
            <w:gridSpan w:val="6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763CE">
              <w:rPr>
                <w:rFonts w:ascii="Times New Roman" w:hAnsi="Times New Roman"/>
                <w:sz w:val="20"/>
                <w:szCs w:val="20"/>
                <w:lang w:val="sr-Cyrl-CS"/>
              </w:rPr>
              <w:t>Језик у дигиталном окружењу</w:t>
            </w:r>
            <w:r w:rsidRPr="00B763CE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  <w:tc>
          <w:tcPr>
            <w:tcW w:w="1068" w:type="dxa"/>
            <w:gridSpan w:val="3"/>
            <w:shd w:val="clear" w:color="auto" w:fill="auto"/>
            <w:vAlign w:val="center"/>
          </w:tcPr>
          <w:p w:rsidR="00B763CE" w:rsidRPr="00491993" w:rsidRDefault="0046064B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:rsidR="00B763CE" w:rsidRDefault="0046064B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  <w:p w:rsidR="00016967" w:rsidRPr="00491993" w:rsidRDefault="00016967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64" w:type="dxa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B763CE" w:rsidRPr="00491993" w:rsidTr="00B763CE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B763CE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7" w:type="dxa"/>
            <w:gridSpan w:val="6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8" w:type="dxa"/>
            <w:gridSpan w:val="3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64" w:type="dxa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763CE" w:rsidRPr="00491993" w:rsidTr="00B763CE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B763CE" w:rsidRPr="00575990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7" w:type="dxa"/>
            <w:gridSpan w:val="6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8" w:type="dxa"/>
            <w:gridSpan w:val="3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64" w:type="dxa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763CE" w:rsidRPr="00491993" w:rsidTr="00B763CE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B763CE" w:rsidRPr="00575990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7" w:type="dxa"/>
            <w:gridSpan w:val="6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8" w:type="dxa"/>
            <w:gridSpan w:val="3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64" w:type="dxa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763CE" w:rsidRPr="00491993" w:rsidTr="00B763CE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B763CE" w:rsidRPr="00575990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7" w:type="dxa"/>
            <w:gridSpan w:val="6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8" w:type="dxa"/>
            <w:gridSpan w:val="3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64" w:type="dxa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763CE" w:rsidRPr="00491993" w:rsidTr="00B763CE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B763CE" w:rsidRPr="00575990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7" w:type="dxa"/>
            <w:gridSpan w:val="6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8" w:type="dxa"/>
            <w:gridSpan w:val="3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64" w:type="dxa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763CE" w:rsidRPr="00491993" w:rsidTr="00B763CE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B763CE" w:rsidRPr="00575990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7" w:type="dxa"/>
            <w:gridSpan w:val="6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8" w:type="dxa"/>
            <w:gridSpan w:val="3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64" w:type="dxa"/>
            <w:shd w:val="clear" w:color="auto" w:fill="auto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763CE" w:rsidRPr="00016967" w:rsidTr="002A5DBF">
        <w:trPr>
          <w:trHeight w:val="427"/>
        </w:trPr>
        <w:tc>
          <w:tcPr>
            <w:tcW w:w="9764" w:type="dxa"/>
            <w:gridSpan w:val="15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B763CE" w:rsidRPr="00016967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:rsidR="00B763CE" w:rsidRPr="00491993" w:rsidRDefault="00B763CE" w:rsidP="00B763CE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3"/>
            <w:shd w:val="clear" w:color="auto" w:fill="auto"/>
            <w:vAlign w:val="center"/>
          </w:tcPr>
          <w:p w:rsidR="00B763CE" w:rsidRPr="00B763CE" w:rsidRDefault="00B763CE" w:rsidP="00B763CE">
            <w:pPr>
              <w:tabs>
                <w:tab w:val="left" w:pos="567"/>
              </w:tabs>
              <w:rPr>
                <w:rFonts w:asciiTheme="majorBidi" w:hAnsiTheme="majorBidi" w:cstheme="majorBidi"/>
                <w:sz w:val="20"/>
                <w:szCs w:val="20"/>
                <w:lang w:val="sr-Cyrl-CS"/>
              </w:rPr>
            </w:pPr>
            <w:r w:rsidRPr="00B763CE">
              <w:rPr>
                <w:rFonts w:asciiTheme="majorBidi" w:eastAsia="Times New Roman" w:hAnsiTheme="majorBidi" w:cstheme="majorBidi"/>
                <w:sz w:val="20"/>
                <w:szCs w:val="20"/>
                <w:lang w:val="ru-RU"/>
              </w:rPr>
              <w:t xml:space="preserve">Марјановић, С. (2016). „Глаголска флексија у двојезичном речнику са српским као циљним језиком”, </w:t>
            </w:r>
            <w:r w:rsidRPr="00B763CE">
              <w:rPr>
                <w:rFonts w:asciiTheme="majorBidi" w:eastAsia="Times New Roman" w:hAnsiTheme="majorBidi" w:cstheme="majorBidi"/>
                <w:i/>
                <w:iCs/>
                <w:sz w:val="20"/>
                <w:szCs w:val="20"/>
                <w:lang w:val="ru-RU"/>
              </w:rPr>
              <w:t>Зборник Матице српске за филологију и лингвистику</w:t>
            </w:r>
            <w:r>
              <w:rPr>
                <w:rFonts w:asciiTheme="majorBidi" w:eastAsia="Times New Roman" w:hAnsiTheme="majorBidi" w:cstheme="majorBidi"/>
                <w:sz w:val="20"/>
                <w:szCs w:val="20"/>
                <w:lang w:val="ru-RU"/>
              </w:rPr>
              <w:t>, 59 (2), 109–128.</w:t>
            </w:r>
          </w:p>
        </w:tc>
      </w:tr>
      <w:tr w:rsidR="00B763CE" w:rsidRPr="00016967" w:rsidTr="00575990">
        <w:trPr>
          <w:trHeight w:val="188"/>
        </w:trPr>
        <w:tc>
          <w:tcPr>
            <w:tcW w:w="990" w:type="dxa"/>
            <w:gridSpan w:val="2"/>
            <w:vAlign w:val="center"/>
          </w:tcPr>
          <w:p w:rsidR="00B763CE" w:rsidRPr="00491993" w:rsidRDefault="00B763CE" w:rsidP="00B763CE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3"/>
            <w:shd w:val="clear" w:color="auto" w:fill="auto"/>
            <w:vAlign w:val="center"/>
          </w:tcPr>
          <w:p w:rsidR="00B763CE" w:rsidRPr="00B763CE" w:rsidRDefault="00B763CE" w:rsidP="00B763CE">
            <w:pPr>
              <w:tabs>
                <w:tab w:val="left" w:pos="567"/>
              </w:tabs>
              <w:rPr>
                <w:rFonts w:asciiTheme="majorBidi" w:hAnsiTheme="majorBidi" w:cstheme="majorBidi"/>
                <w:sz w:val="20"/>
                <w:szCs w:val="20"/>
                <w:lang w:val="sr-Cyrl-CS"/>
              </w:rPr>
            </w:pPr>
            <w:r w:rsidRPr="00B763CE">
              <w:rPr>
                <w:rFonts w:asciiTheme="majorBidi" w:eastAsia="Times New Roman" w:hAnsiTheme="majorBidi" w:cstheme="majorBidi"/>
                <w:sz w:val="20"/>
                <w:szCs w:val="20"/>
                <w:lang w:val="ru-RU"/>
              </w:rPr>
              <w:t xml:space="preserve">Марјановић, С. (2021). „Систем обраде глаголске флексије у Бенсоновом речнику”, </w:t>
            </w:r>
            <w:r w:rsidRPr="00B763CE">
              <w:rPr>
                <w:rFonts w:asciiTheme="majorBidi" w:eastAsia="Times New Roman" w:hAnsiTheme="majorBidi" w:cstheme="majorBidi"/>
                <w:i/>
                <w:iCs/>
                <w:sz w:val="20"/>
                <w:szCs w:val="20"/>
                <w:lang w:val="ru-RU"/>
              </w:rPr>
              <w:t>Јужнословенски филолог</w:t>
            </w:r>
            <w:r w:rsidRPr="00B763CE">
              <w:rPr>
                <w:rFonts w:asciiTheme="majorBidi" w:eastAsia="Times New Roman" w:hAnsiTheme="majorBidi" w:cstheme="majorBidi"/>
                <w:sz w:val="20"/>
                <w:szCs w:val="20"/>
                <w:lang w:val="ru-RU"/>
              </w:rPr>
              <w:t>, 77 (2), 201–232.</w:t>
            </w:r>
          </w:p>
        </w:tc>
      </w:tr>
      <w:tr w:rsidR="00B763CE" w:rsidRPr="00491993" w:rsidTr="00575990">
        <w:trPr>
          <w:trHeight w:val="215"/>
        </w:trPr>
        <w:tc>
          <w:tcPr>
            <w:tcW w:w="990" w:type="dxa"/>
            <w:gridSpan w:val="2"/>
            <w:vAlign w:val="center"/>
          </w:tcPr>
          <w:p w:rsidR="00B763CE" w:rsidRPr="00491993" w:rsidRDefault="00B763CE" w:rsidP="00B763CE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3"/>
            <w:shd w:val="clear" w:color="auto" w:fill="auto"/>
            <w:vAlign w:val="center"/>
          </w:tcPr>
          <w:p w:rsidR="00B763CE" w:rsidRPr="00B763CE" w:rsidRDefault="00B763CE" w:rsidP="00B763CE">
            <w:pPr>
              <w:tabs>
                <w:tab w:val="left" w:pos="567"/>
              </w:tabs>
              <w:rPr>
                <w:rFonts w:asciiTheme="majorBidi" w:hAnsiTheme="majorBidi" w:cstheme="majorBidi"/>
                <w:sz w:val="20"/>
                <w:szCs w:val="20"/>
                <w:lang w:val="sr-Cyrl-CS"/>
              </w:rPr>
            </w:pPr>
            <w:r w:rsidRPr="00B763CE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Марјановић</w:t>
            </w:r>
            <w:r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, С. (2022)</w:t>
            </w:r>
            <w:r w:rsidRPr="00B763CE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 xml:space="preserve">. „Обрада глаголске флексије путем индексирања у двојезичним речницима са српским језиком.” </w:t>
            </w:r>
            <w:r w:rsidRPr="00B763CE">
              <w:rPr>
                <w:rFonts w:asciiTheme="majorBidi" w:hAnsiTheme="majorBidi" w:cstheme="majorBidi"/>
                <w:i/>
                <w:iCs/>
                <w:sz w:val="20"/>
                <w:szCs w:val="20"/>
                <w:lang w:val="sr-Cyrl-CS"/>
              </w:rPr>
              <w:t>Српски језик: студије српске и словенске</w:t>
            </w:r>
            <w:r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,</w:t>
            </w:r>
            <w:r w:rsidRPr="00B763CE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 xml:space="preserve"> 27</w:t>
            </w:r>
            <w:r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,</w:t>
            </w:r>
            <w:r w:rsidRPr="00B763CE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 xml:space="preserve"> 455–475.</w:t>
            </w:r>
          </w:p>
        </w:tc>
      </w:tr>
      <w:tr w:rsidR="00B763CE" w:rsidRPr="00491993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:rsidR="00B763CE" w:rsidRPr="00491993" w:rsidRDefault="00B763CE" w:rsidP="00B763CE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3"/>
            <w:shd w:val="clear" w:color="auto" w:fill="auto"/>
            <w:vAlign w:val="center"/>
          </w:tcPr>
          <w:p w:rsidR="00B763CE" w:rsidRPr="00B763CE" w:rsidRDefault="00B763CE" w:rsidP="00B763CE">
            <w:pPr>
              <w:tabs>
                <w:tab w:val="left" w:pos="567"/>
              </w:tabs>
              <w:rPr>
                <w:rFonts w:asciiTheme="majorBidi" w:hAnsiTheme="majorBidi" w:cstheme="majorBidi"/>
                <w:sz w:val="20"/>
                <w:szCs w:val="20"/>
                <w:lang w:val="sr-Cyrl-CS"/>
              </w:rPr>
            </w:pPr>
            <w:r w:rsidRPr="00B763CE">
              <w:rPr>
                <w:rFonts w:asciiTheme="majorBidi" w:eastAsia="Times New Roman" w:hAnsiTheme="majorBidi" w:cstheme="majorBidi"/>
                <w:sz w:val="20"/>
                <w:szCs w:val="20"/>
                <w:lang w:val="pl-PL"/>
              </w:rPr>
              <w:t xml:space="preserve">Terzić, D., Marjanović S., Stosic D. i Miletic, Aleksandra (2020). </w:t>
            </w:r>
            <w:r w:rsidRPr="00B763CE">
              <w:rPr>
                <w:rFonts w:asciiTheme="majorBidi" w:eastAsia="Times New Roman" w:hAnsiTheme="majorBidi" w:cstheme="majorBidi"/>
                <w:sz w:val="20"/>
                <w:szCs w:val="20"/>
              </w:rPr>
              <w:t xml:space="preserve">„Diversification of Serbian-French-English-Spanish Parallel Corpus ParCoLab with Spoken Language Data.” In: P. Sojka, I. Kopeček, K. Pala i A. Horák (eds.), </w:t>
            </w:r>
            <w:r w:rsidRPr="00B763CE">
              <w:rPr>
                <w:rFonts w:asciiTheme="majorBidi" w:eastAsia="Times New Roman" w:hAnsiTheme="majorBidi" w:cstheme="majorBidi"/>
                <w:i/>
                <w:iCs/>
                <w:sz w:val="20"/>
                <w:szCs w:val="20"/>
              </w:rPr>
              <w:t>Lecture Notes in Computer Science, Text, Speech, and Dialogue. TSD 2020.</w:t>
            </w:r>
            <w:r w:rsidRPr="00B763CE">
              <w:rPr>
                <w:rFonts w:asciiTheme="majorBidi" w:eastAsia="Times New Roman" w:hAnsiTheme="majorBidi" w:cstheme="majorBidi"/>
                <w:sz w:val="20"/>
                <w:szCs w:val="20"/>
              </w:rPr>
              <w:t xml:space="preserve"> 12284. Cham: Springer, 61–70. </w:t>
            </w:r>
          </w:p>
        </w:tc>
      </w:tr>
      <w:tr w:rsidR="00B763CE" w:rsidRPr="00491993" w:rsidTr="00575990">
        <w:trPr>
          <w:trHeight w:val="98"/>
        </w:trPr>
        <w:tc>
          <w:tcPr>
            <w:tcW w:w="990" w:type="dxa"/>
            <w:gridSpan w:val="2"/>
            <w:vAlign w:val="center"/>
          </w:tcPr>
          <w:p w:rsidR="00B763CE" w:rsidRPr="00491993" w:rsidRDefault="00B763CE" w:rsidP="00B763CE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3"/>
            <w:shd w:val="clear" w:color="auto" w:fill="auto"/>
            <w:vAlign w:val="center"/>
          </w:tcPr>
          <w:p w:rsidR="00B763CE" w:rsidRPr="00B763CE" w:rsidRDefault="00B763CE" w:rsidP="00B763CE">
            <w:pPr>
              <w:tabs>
                <w:tab w:val="left" w:pos="567"/>
              </w:tabs>
              <w:rPr>
                <w:rFonts w:asciiTheme="majorBidi" w:hAnsiTheme="majorBidi" w:cstheme="majorBidi"/>
                <w:sz w:val="20"/>
                <w:szCs w:val="20"/>
                <w:lang w:val="sr-Cyrl-CS"/>
              </w:rPr>
            </w:pPr>
            <w:r w:rsidRPr="00B763CE">
              <w:rPr>
                <w:rFonts w:asciiTheme="majorBidi" w:eastAsia="Times New Roman" w:hAnsiTheme="majorBidi" w:cstheme="majorBidi"/>
                <w:sz w:val="20"/>
                <w:szCs w:val="20"/>
              </w:rPr>
              <w:t xml:space="preserve">Miletic A., Stosic D., Marjanović S. (2017). „ParCoLab: A Parallel Corpus for Serbian, French and English”. In: K. Ekštein, V. Matoušek (eds), </w:t>
            </w:r>
            <w:r w:rsidRPr="00B763CE">
              <w:rPr>
                <w:rFonts w:asciiTheme="majorBidi" w:eastAsia="Times New Roman" w:hAnsiTheme="majorBidi" w:cstheme="majorBidi"/>
                <w:i/>
                <w:iCs/>
                <w:sz w:val="20"/>
                <w:szCs w:val="20"/>
              </w:rPr>
              <w:t>Text, Speech, and Dialogue. TSD 2017. Lecture Notes in Computer Science,</w:t>
            </w:r>
            <w:r w:rsidRPr="00B763CE">
              <w:rPr>
                <w:rFonts w:asciiTheme="majorBidi" w:eastAsia="Times New Roman" w:hAnsiTheme="majorBidi" w:cstheme="majorBidi"/>
                <w:sz w:val="20"/>
                <w:szCs w:val="20"/>
              </w:rPr>
              <w:t xml:space="preserve"> vol.</w:t>
            </w:r>
            <w:r>
              <w:rPr>
                <w:rFonts w:asciiTheme="majorBidi" w:eastAsia="Times New Roman" w:hAnsiTheme="majorBidi" w:cstheme="majorBidi"/>
                <w:sz w:val="20"/>
                <w:szCs w:val="20"/>
              </w:rPr>
              <w:t xml:space="preserve"> 10415. Cham: Springer, 156‒164.</w:t>
            </w:r>
          </w:p>
        </w:tc>
      </w:tr>
      <w:tr w:rsidR="00B763CE" w:rsidRPr="00491993" w:rsidTr="00575990">
        <w:trPr>
          <w:trHeight w:val="170"/>
        </w:trPr>
        <w:tc>
          <w:tcPr>
            <w:tcW w:w="990" w:type="dxa"/>
            <w:gridSpan w:val="2"/>
            <w:vAlign w:val="center"/>
          </w:tcPr>
          <w:p w:rsidR="00B763CE" w:rsidRPr="00491993" w:rsidRDefault="00B763CE" w:rsidP="00B763CE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3"/>
            <w:shd w:val="clear" w:color="auto" w:fill="auto"/>
            <w:vAlign w:val="center"/>
          </w:tcPr>
          <w:p w:rsidR="00B763CE" w:rsidRPr="00B763CE" w:rsidRDefault="00B763CE" w:rsidP="00B763CE">
            <w:pPr>
              <w:tabs>
                <w:tab w:val="left" w:pos="567"/>
              </w:tabs>
              <w:rPr>
                <w:rFonts w:asciiTheme="majorBidi" w:hAnsiTheme="majorBidi" w:cstheme="majorBidi"/>
                <w:sz w:val="20"/>
                <w:szCs w:val="20"/>
                <w:lang w:val="sr-Cyrl-CS"/>
              </w:rPr>
            </w:pPr>
            <w:r w:rsidRPr="00B763CE">
              <w:rPr>
                <w:rFonts w:asciiTheme="majorBidi" w:eastAsia="Times New Roman" w:hAnsiTheme="majorBidi" w:cstheme="majorBidi"/>
                <w:sz w:val="20"/>
                <w:szCs w:val="20"/>
                <w:lang w:val="ru-RU"/>
              </w:rPr>
              <w:t xml:space="preserve">Марјановић, С., Стошић, Д., Милетић, А (2019). „Паралелни корпус </w:t>
            </w:r>
            <w:r w:rsidRPr="00B763CE">
              <w:rPr>
                <w:rFonts w:asciiTheme="majorBidi" w:eastAsia="Times New Roman" w:hAnsiTheme="majorBidi" w:cstheme="majorBidi"/>
                <w:sz w:val="20"/>
                <w:szCs w:val="20"/>
              </w:rPr>
              <w:t>ParCoLab</w:t>
            </w:r>
            <w:r w:rsidRPr="00B763CE">
              <w:rPr>
                <w:rFonts w:asciiTheme="majorBidi" w:eastAsia="Times New Roman" w:hAnsiTheme="majorBidi" w:cstheme="majorBidi"/>
                <w:sz w:val="20"/>
                <w:szCs w:val="20"/>
                <w:lang w:val="ru-RU"/>
              </w:rPr>
              <w:t xml:space="preserve"> у служби српско-француске лексикографије.” </w:t>
            </w:r>
            <w:r w:rsidRPr="00B763CE">
              <w:rPr>
                <w:rFonts w:asciiTheme="majorBidi" w:eastAsia="Times New Roman" w:hAnsiTheme="majorBidi" w:cstheme="majorBidi"/>
                <w:i/>
                <w:iCs/>
                <w:sz w:val="20"/>
                <w:szCs w:val="20"/>
                <w:lang w:val="ru-RU"/>
              </w:rPr>
              <w:t>Српско-француске књижевне и културне везе у европском контексту 1</w:t>
            </w:r>
            <w:r w:rsidRPr="00B763CE">
              <w:rPr>
                <w:rFonts w:asciiTheme="majorBidi" w:eastAsia="Times New Roman" w:hAnsiTheme="majorBidi" w:cstheme="majorBidi"/>
                <w:sz w:val="20"/>
                <w:szCs w:val="20"/>
                <w:lang w:val="ru-RU"/>
              </w:rPr>
              <w:t xml:space="preserve">. Ур. Јелена Новаковић, Миливој Сребро. </w:t>
            </w:r>
            <w:r w:rsidRPr="00B763CE">
              <w:rPr>
                <w:rFonts w:asciiTheme="majorBidi" w:eastAsia="Times New Roman" w:hAnsiTheme="majorBidi" w:cstheme="majorBidi"/>
                <w:sz w:val="20"/>
                <w:szCs w:val="20"/>
              </w:rPr>
              <w:t>Нови Сад: Матица српска – Bordeaux: Univers</w:t>
            </w:r>
            <w:r>
              <w:rPr>
                <w:rFonts w:asciiTheme="majorBidi" w:eastAsia="Times New Roman" w:hAnsiTheme="majorBidi" w:cstheme="majorBidi"/>
                <w:sz w:val="20"/>
                <w:szCs w:val="20"/>
              </w:rPr>
              <w:t xml:space="preserve">ité </w:t>
            </w:r>
            <w:r>
              <w:rPr>
                <w:rFonts w:asciiTheme="majorBidi" w:eastAsia="Times New Roman" w:hAnsiTheme="majorBidi" w:cstheme="majorBidi"/>
                <w:sz w:val="20"/>
                <w:szCs w:val="20"/>
              </w:rPr>
              <w:lastRenderedPageBreak/>
              <w:t>Bordeaux Montaigne, 279–307.</w:t>
            </w:r>
          </w:p>
        </w:tc>
      </w:tr>
      <w:tr w:rsidR="00B763CE" w:rsidRPr="00491993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:rsidR="00B763CE" w:rsidRPr="00491993" w:rsidRDefault="00B763CE" w:rsidP="00B763CE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3"/>
            <w:shd w:val="clear" w:color="auto" w:fill="auto"/>
            <w:vAlign w:val="center"/>
          </w:tcPr>
          <w:p w:rsidR="00B763CE" w:rsidRPr="00B763CE" w:rsidRDefault="0046064B" w:rsidP="0046064B">
            <w:pPr>
              <w:tabs>
                <w:tab w:val="left" w:pos="567"/>
              </w:tabs>
              <w:rPr>
                <w:rFonts w:asciiTheme="majorBidi" w:hAnsiTheme="majorBidi" w:cstheme="majorBidi"/>
                <w:sz w:val="20"/>
                <w:szCs w:val="20"/>
                <w:lang w:val="sr-Cyrl-CS"/>
              </w:rPr>
            </w:pPr>
            <w:r w:rsidRPr="0046064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 xml:space="preserve">Марјановић, С. (2017). „Значењске одлике поредбених фразема францускога и српског језика”, У: С. Гудурић и Б. Радић-Бојанић (ур.), </w:t>
            </w:r>
            <w:r w:rsidRPr="0046064B">
              <w:rPr>
                <w:rFonts w:asciiTheme="majorBidi" w:hAnsiTheme="majorBidi" w:cstheme="majorBidi"/>
                <w:i/>
                <w:iCs/>
                <w:sz w:val="20"/>
                <w:szCs w:val="20"/>
                <w:lang w:val="sr-Cyrl-CS"/>
              </w:rPr>
              <w:t>Језици и културе у времену и простору</w:t>
            </w:r>
            <w:r w:rsidRPr="0046064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, 6. Нови Сад: Филозофски факултет, 147–162</w:t>
            </w:r>
            <w:r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.</w:t>
            </w:r>
          </w:p>
        </w:tc>
      </w:tr>
      <w:tr w:rsidR="00B763CE" w:rsidRPr="00491993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:rsidR="00B763CE" w:rsidRPr="00491993" w:rsidRDefault="00B763CE" w:rsidP="00B763CE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3"/>
            <w:shd w:val="clear" w:color="auto" w:fill="auto"/>
            <w:vAlign w:val="center"/>
          </w:tcPr>
          <w:p w:rsidR="00B763CE" w:rsidRPr="00491993" w:rsidRDefault="0046064B" w:rsidP="0046064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6064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Марјановић, С. (2013). „Обрада поредбених фразема у српско-француским речницима”, С. Гудурић и М. Стефановић (ур.), </w:t>
            </w:r>
            <w:r w:rsidRPr="0046064B">
              <w:rPr>
                <w:rFonts w:ascii="Times New Roman" w:hAnsi="Times New Roman"/>
                <w:i/>
                <w:iCs/>
                <w:sz w:val="20"/>
                <w:szCs w:val="20"/>
                <w:lang w:val="sr-Cyrl-CS"/>
              </w:rPr>
              <w:t>Језици и културе у времену и простору</w:t>
            </w:r>
            <w:r w:rsidRPr="0046064B">
              <w:rPr>
                <w:rFonts w:ascii="Times New Roman" w:hAnsi="Times New Roman"/>
                <w:sz w:val="20"/>
                <w:szCs w:val="20"/>
                <w:lang w:val="sr-Cyrl-CS"/>
              </w:rPr>
              <w:t>, 2 (2). Нови Сад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: Филозофски факултет, 255–268</w:t>
            </w:r>
            <w:r w:rsidRPr="0046064B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</w:tr>
      <w:tr w:rsidR="00B763CE" w:rsidRPr="00491993" w:rsidTr="00575990">
        <w:trPr>
          <w:trHeight w:val="89"/>
        </w:trPr>
        <w:tc>
          <w:tcPr>
            <w:tcW w:w="990" w:type="dxa"/>
            <w:gridSpan w:val="2"/>
            <w:vAlign w:val="center"/>
          </w:tcPr>
          <w:p w:rsidR="00B763CE" w:rsidRPr="00491993" w:rsidRDefault="00B763CE" w:rsidP="00B763CE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3"/>
            <w:shd w:val="clear" w:color="auto" w:fill="auto"/>
            <w:vAlign w:val="center"/>
          </w:tcPr>
          <w:p w:rsidR="00B763CE" w:rsidRPr="00491993" w:rsidRDefault="0046064B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6064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Marjanović, S., Stosic, D., Miletic, A. (2018). „A Sample French-Serbian Dictionary Entry based on the ParCoLab Parallel Corpus”, In: S. Krek et al. (eds), </w:t>
            </w:r>
            <w:r w:rsidRPr="0046064B">
              <w:rPr>
                <w:rFonts w:ascii="Times New Roman" w:hAnsi="Times New Roman"/>
                <w:i/>
                <w:iCs/>
                <w:sz w:val="20"/>
                <w:szCs w:val="20"/>
                <w:lang w:val="sr-Cyrl-CS"/>
              </w:rPr>
              <w:t>Proceedings of the XVIII EURALEX International Congress: Lexicography in Global Contexts.</w:t>
            </w:r>
            <w:r w:rsidRPr="0046064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Ljubljana: Znanstvena založba Filozofske fakultete Univerze v Ljubljani / Ljubljana University Press, Faculty of Arts, 423‒435.</w:t>
            </w:r>
          </w:p>
        </w:tc>
      </w:tr>
      <w:tr w:rsidR="00B763CE" w:rsidRPr="00491993" w:rsidTr="00575990">
        <w:trPr>
          <w:trHeight w:val="125"/>
        </w:trPr>
        <w:tc>
          <w:tcPr>
            <w:tcW w:w="990" w:type="dxa"/>
            <w:gridSpan w:val="2"/>
            <w:vAlign w:val="center"/>
          </w:tcPr>
          <w:p w:rsidR="00B763CE" w:rsidRPr="00491993" w:rsidRDefault="00B763CE" w:rsidP="00B763CE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3"/>
            <w:shd w:val="clear" w:color="auto" w:fill="auto"/>
            <w:vAlign w:val="center"/>
          </w:tcPr>
          <w:p w:rsidR="00B763CE" w:rsidRPr="00491993" w:rsidRDefault="0046064B" w:rsidP="0046064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6064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Марјановић, С. (2016). „Глаголска флексија у речницима. О рецепцијским и продукцијским потребама страних корисника.” </w:t>
            </w:r>
            <w:r w:rsidRPr="0046064B">
              <w:rPr>
                <w:rFonts w:ascii="Times New Roman" w:hAnsi="Times New Roman"/>
                <w:i/>
                <w:iCs/>
                <w:sz w:val="20"/>
                <w:szCs w:val="20"/>
                <w:lang w:val="sr-Cyrl-CS"/>
              </w:rPr>
              <w:t>Српски језик као страни у теорији и пракси 3.</w:t>
            </w:r>
            <w:r w:rsidRPr="0046064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Ур. Весна Крајишник. Београд: Филолошки факултет, 261–277.</w:t>
            </w:r>
          </w:p>
        </w:tc>
      </w:tr>
      <w:tr w:rsidR="00B763CE" w:rsidRPr="00016967" w:rsidTr="002A5DBF">
        <w:trPr>
          <w:trHeight w:val="427"/>
        </w:trPr>
        <w:tc>
          <w:tcPr>
            <w:tcW w:w="9764" w:type="dxa"/>
            <w:gridSpan w:val="15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B763CE" w:rsidRPr="00491993" w:rsidTr="00B763CE">
        <w:trPr>
          <w:trHeight w:val="251"/>
        </w:trPr>
        <w:tc>
          <w:tcPr>
            <w:tcW w:w="4871" w:type="dxa"/>
            <w:gridSpan w:val="7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4893" w:type="dxa"/>
            <w:gridSpan w:val="8"/>
            <w:vAlign w:val="center"/>
          </w:tcPr>
          <w:p w:rsidR="00B763CE" w:rsidRPr="00491993" w:rsidRDefault="002245E5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5</w:t>
            </w:r>
          </w:p>
        </w:tc>
      </w:tr>
      <w:tr w:rsidR="00B763CE" w:rsidRPr="00491993" w:rsidTr="00B763CE">
        <w:trPr>
          <w:trHeight w:val="269"/>
        </w:trPr>
        <w:tc>
          <w:tcPr>
            <w:tcW w:w="4871" w:type="dxa"/>
            <w:gridSpan w:val="7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893" w:type="dxa"/>
            <w:gridSpan w:val="8"/>
            <w:vAlign w:val="center"/>
          </w:tcPr>
          <w:p w:rsidR="00B763CE" w:rsidRPr="00491993" w:rsidRDefault="002245E5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3</w:t>
            </w:r>
          </w:p>
        </w:tc>
      </w:tr>
      <w:tr w:rsidR="00B763CE" w:rsidRPr="00491993" w:rsidTr="00B763CE">
        <w:trPr>
          <w:trHeight w:val="278"/>
        </w:trPr>
        <w:tc>
          <w:tcPr>
            <w:tcW w:w="4871" w:type="dxa"/>
            <w:gridSpan w:val="7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569" w:type="dxa"/>
            <w:gridSpan w:val="4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  <w:r w:rsidR="002245E5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1</w:t>
            </w:r>
          </w:p>
        </w:tc>
        <w:tc>
          <w:tcPr>
            <w:tcW w:w="3324" w:type="dxa"/>
            <w:gridSpan w:val="4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  <w:r w:rsidR="002245E5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1</w:t>
            </w:r>
          </w:p>
        </w:tc>
      </w:tr>
      <w:tr w:rsidR="00B763CE" w:rsidRPr="00491993" w:rsidTr="00B763CE">
        <w:trPr>
          <w:trHeight w:val="323"/>
        </w:trPr>
        <w:tc>
          <w:tcPr>
            <w:tcW w:w="2811" w:type="dxa"/>
            <w:gridSpan w:val="4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953" w:type="dxa"/>
            <w:gridSpan w:val="11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763CE">
              <w:rPr>
                <w:rFonts w:ascii="Times New Roman" w:hAnsi="Times New Roman"/>
                <w:sz w:val="20"/>
                <w:szCs w:val="20"/>
                <w:lang w:val="sr-Cyrl-CS"/>
              </w:rPr>
              <w:t>1. Санкт-Петербуршки државни универзитет (Руска Федерација), 14 - 18.06.2011, рачунарска лексикографија. 2. Универзитет Овидијус у Констанци (Румунија), 29.08.2012 - 03.09.2012, лексикологија. 3. Универзитет Овидијус у Констанци (Румунија), 29.08.2013 - 03.09.2013, лексикологија. 4. Универзитет Лил 3 (Француска), 01.11.2013 - 01.12.2013, рачунарска лексикографија. 5. Универзитет Тулуз - Жан Жорес (Француска) - 5-30.09.2016, 10-08.11.2017, 21-19.04.2017, 21-19.04.2018, 30-28.06.2018 - научноистраживачки боравак у склопу билатералног пројекта. 6. Филозофски факултет Свеучилишта у Загребу (Хрватска), 11-12.07.2014, 10-11.07.2015, 08-09.07.2016, 07-08.07.2016. - Савјетовање за лекторе хрватскога као инога. 7. Филолошки факултет Универзитета у Београду, 02-05.06.2016, Емпиријски подаци у истраживањима језика: ресурси и методе. 8. Универзитет Пол Сабатје у Тулузу (Француска), 12-13.02.2018 - Initiation à la rédaction de documents avec Latex. 9. Филозофски факултет Универзитета у Љубљани (Словенија), 16.07.2018. - wnlex Workshop: WordNet as Lexicographical Resource. 10. Филозофски факултет Универзитета у Љубљани (Словенија), 16.07.2018. - K Dictionaries &amp; Lexicala Seminar: Lexicographic Resources for Dictionaries and NLP.</w:t>
            </w:r>
          </w:p>
        </w:tc>
      </w:tr>
      <w:tr w:rsidR="00B763CE" w:rsidRPr="00016967" w:rsidTr="00B763CE">
        <w:trPr>
          <w:trHeight w:val="179"/>
        </w:trPr>
        <w:tc>
          <w:tcPr>
            <w:tcW w:w="2811" w:type="dxa"/>
            <w:gridSpan w:val="4"/>
            <w:vAlign w:val="center"/>
          </w:tcPr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6953" w:type="dxa"/>
            <w:gridSpan w:val="11"/>
            <w:vAlign w:val="center"/>
          </w:tcPr>
          <w:p w:rsidR="00B763CE" w:rsidRPr="00B763CE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763CE">
              <w:rPr>
                <w:rFonts w:ascii="Times New Roman" w:hAnsi="Times New Roman"/>
                <w:sz w:val="20"/>
                <w:szCs w:val="20"/>
                <w:lang w:val="sr-Cyrl-CS"/>
              </w:rPr>
              <w:t>Члан Европског удружења за лексикографију (EURALEX), од 2018. године.</w:t>
            </w:r>
          </w:p>
          <w:p w:rsidR="00B763CE" w:rsidRPr="00B763CE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763CE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Предавање по позиву: Универзитет Лил 3 – Шарл де Гол, Вилнев д’Аск, Француска, 27–31. јануар и 17–21. фебруар 2014. („Utilisation des corpus électroniques dans l’élaboration de dictionnaires monolingues et bilingues”). </w:t>
            </w:r>
          </w:p>
          <w:p w:rsidR="00B763CE" w:rsidRPr="00B763CE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763CE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Предавање по позиву: 2. Универзитет Тулуз – Жан Жорес, Тулуз, Француска, 10. октобар – 8. новембар 2017. („Introduction à la lexicographie”, „Histoire de la lexicographie française”, „Тypologie des dictionnaires” и „Structure des dictionnaires”). </w:t>
            </w:r>
          </w:p>
          <w:p w:rsidR="00B763CE" w:rsidRPr="00B763CE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763CE"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Предавање по позиву: Универзитет Тулуз – Жан Жорес, Тулуз, Француска, 27. новембар – 12. децембар 2017. („Dictionnaires et informatique”, „Trésor de la langue française – l’élaboration et la structure” и „TLFi : modalités d’utilisation”).</w:t>
            </w:r>
          </w:p>
          <w:p w:rsidR="00B763CE" w:rsidRPr="00B763CE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763CE">
              <w:rPr>
                <w:rFonts w:ascii="Times New Roman" w:hAnsi="Times New Roman"/>
                <w:sz w:val="20"/>
                <w:szCs w:val="20"/>
                <w:lang w:val="sr-Cyrl-CS"/>
              </w:rPr>
              <w:t>Гостовање на Универзитету Тулуз – Жан Жорес, Тулуз, Француска, у оквиру програма Еразмус +, 30. јануар – 30. јун 2017.</w:t>
            </w:r>
          </w:p>
          <w:p w:rsidR="00B763CE" w:rsidRPr="00B763CE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763CE">
              <w:rPr>
                <w:rFonts w:ascii="Times New Roman" w:hAnsi="Times New Roman"/>
                <w:sz w:val="20"/>
                <w:szCs w:val="20"/>
                <w:lang w:val="sr-Cyrl-CS"/>
              </w:rPr>
              <w:t>Гостовање на Универзитету Тулуз – Жан Жорес, Тулуз, Француска, у оквиру програма Еразмус +, 8–22. октобар 2018.</w:t>
            </w:r>
          </w:p>
          <w:p w:rsidR="00B763CE" w:rsidRPr="00491993" w:rsidRDefault="00B763CE" w:rsidP="00B763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763CE">
              <w:rPr>
                <w:rFonts w:ascii="Times New Roman" w:hAnsi="Times New Roman"/>
                <w:sz w:val="20"/>
                <w:szCs w:val="20"/>
                <w:lang w:val="sr-Cyrl-CS"/>
              </w:rPr>
              <w:t>Гостовање на Универзитету Тулуз – Жан Жорес, Тулуз, Француска, у оквиру програма Еразмус +, 7–16. јун 2019.</w:t>
            </w:r>
          </w:p>
        </w:tc>
      </w:tr>
    </w:tbl>
    <w:p w:rsidR="00837D55" w:rsidRPr="00016967" w:rsidRDefault="00016967" w:rsidP="002A5DBF">
      <w:pPr>
        <w:rPr>
          <w:lang w:val="ru-RU"/>
        </w:rPr>
      </w:pPr>
    </w:p>
    <w:sectPr w:rsidR="00837D55" w:rsidRPr="00016967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C72B2F"/>
    <w:rsid w:val="00016967"/>
    <w:rsid w:val="00026763"/>
    <w:rsid w:val="000A5FD2"/>
    <w:rsid w:val="001419C1"/>
    <w:rsid w:val="002245E5"/>
    <w:rsid w:val="00294A98"/>
    <w:rsid w:val="002A5DBF"/>
    <w:rsid w:val="00354285"/>
    <w:rsid w:val="00411D99"/>
    <w:rsid w:val="0046064B"/>
    <w:rsid w:val="0049245B"/>
    <w:rsid w:val="004F4950"/>
    <w:rsid w:val="00575990"/>
    <w:rsid w:val="005E220A"/>
    <w:rsid w:val="005E29C5"/>
    <w:rsid w:val="00664FE5"/>
    <w:rsid w:val="0079541F"/>
    <w:rsid w:val="007C2981"/>
    <w:rsid w:val="00917D1C"/>
    <w:rsid w:val="00A2225C"/>
    <w:rsid w:val="00AC0C03"/>
    <w:rsid w:val="00B763CE"/>
    <w:rsid w:val="00C0386B"/>
    <w:rsid w:val="00C14272"/>
    <w:rsid w:val="00C436F6"/>
    <w:rsid w:val="00C5674B"/>
    <w:rsid w:val="00C72B2F"/>
    <w:rsid w:val="00C7378E"/>
    <w:rsid w:val="00E9190C"/>
    <w:rsid w:val="00F2040B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C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2</Pages>
  <Words>957</Words>
  <Characters>5461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9</cp:revision>
  <dcterms:created xsi:type="dcterms:W3CDTF">2022-06-23T19:07:00Z</dcterms:created>
  <dcterms:modified xsi:type="dcterms:W3CDTF">2022-09-15T19:15:00Z</dcterms:modified>
</cp:coreProperties>
</file>