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500" w:type="dxa"/>
        <w:tblLook w:val="04A0" w:firstRow="1" w:lastRow="0" w:firstColumn="1" w:lastColumn="0" w:noHBand="0" w:noVBand="1"/>
      </w:tblPr>
      <w:tblGrid>
        <w:gridCol w:w="1300"/>
        <w:gridCol w:w="1180"/>
        <w:gridCol w:w="1160"/>
        <w:gridCol w:w="4060"/>
        <w:gridCol w:w="2800"/>
      </w:tblGrid>
      <w:tr w:rsidR="001025D6" w:rsidRPr="001025D6" w:rsidTr="001025D6">
        <w:trPr>
          <w:trHeight w:val="792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00FFFF" w:fill="00FFFF"/>
            <w:vAlign w:val="center"/>
            <w:hideMark/>
          </w:tcPr>
          <w:p w:rsidR="001025D6" w:rsidRPr="001025D6" w:rsidRDefault="001025D6" w:rsidP="001025D6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val="sr-Cyrl-RS"/>
              </w:rPr>
              <w:t xml:space="preserve">Спецификација предмета </w:t>
            </w:r>
          </w:p>
        </w:tc>
      </w:tr>
      <w:tr w:rsidR="001025D6" w:rsidRPr="001025D6" w:rsidTr="001025D6">
        <w:trPr>
          <w:trHeight w:val="263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Студијски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Језик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књижевност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sr-Cyrl-RS"/>
              </w:rPr>
              <w:t>; Превођење</w:t>
            </w:r>
          </w:p>
        </w:tc>
      </w:tr>
      <w:tr w:rsidR="001025D6" w:rsidRPr="001025D6" w:rsidTr="001025D6">
        <w:trPr>
          <w:trHeight w:val="255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ниво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Мастер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академске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студије</w:t>
            </w:r>
            <w:proofErr w:type="spellEnd"/>
          </w:p>
        </w:tc>
      </w:tr>
      <w:tr w:rsidR="001025D6" w:rsidRPr="001025D6" w:rsidTr="001025D6">
        <w:trPr>
          <w:trHeight w:val="263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Америка и постдигиталн</w:t>
            </w:r>
            <w:r w:rsidRPr="001025D6">
              <w:rPr>
                <w:rFonts w:ascii="Arial" w:eastAsia="Times New Roman" w:hAnsi="Arial" w:cs="Arial"/>
                <w:color w:val="000000"/>
              </w:rPr>
              <w:t>o</w:t>
            </w: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 xml:space="preserve"> доба: Увод</w:t>
            </w:r>
          </w:p>
        </w:tc>
      </w:tr>
      <w:tr w:rsidR="001025D6" w:rsidRPr="001025D6" w:rsidTr="001025D6">
        <w:trPr>
          <w:trHeight w:val="263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др Гец Т. Грета, доцент</w:t>
            </w:r>
          </w:p>
        </w:tc>
      </w:tr>
      <w:tr w:rsidR="001025D6" w:rsidRPr="001025D6" w:rsidTr="001025D6">
        <w:trPr>
          <w:trHeight w:val="263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FF" w:fill="CCFFFF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сарадник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вежбе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др Гец Т. Грета, доцент</w:t>
            </w:r>
          </w:p>
        </w:tc>
      </w:tr>
      <w:tr w:rsidR="001025D6" w:rsidRPr="001025D6" w:rsidTr="001025D6">
        <w:trPr>
          <w:trHeight w:val="263"/>
        </w:trPr>
        <w:tc>
          <w:tcPr>
            <w:tcW w:w="364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сарадник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ДОН)</w:t>
            </w:r>
          </w:p>
        </w:tc>
        <w:tc>
          <w:tcPr>
            <w:tcW w:w="686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63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ЕСПБ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Статус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обавезни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изборни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изборни</w:t>
            </w:r>
            <w:proofErr w:type="spellEnd"/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760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Циљ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 xml:space="preserve">Уводни предмет чији је циљ упознавање студената са дометима дигитализације. Дигитализација, која почиње у Доба знања, развија се кроз Четврту индустријску револуцију и сада нас уводи у Пост-дигитално доба. Њега карактерише усклађивање људских активности, знања и искустава путем дигиталних технологија. Кроз филолошка предавања, овај предмет ће истраживати историјске почетке (,, </w:t>
            </w:r>
            <w:r w:rsidRPr="001025D6">
              <w:rPr>
                <w:rFonts w:ascii="Arial" w:eastAsia="Times New Roman" w:hAnsi="Arial" w:cs="Arial"/>
                <w:color w:val="000000"/>
              </w:rPr>
              <w:t>Californian</w:t>
            </w: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1025D6">
              <w:rPr>
                <w:rFonts w:ascii="Arial" w:eastAsia="Times New Roman" w:hAnsi="Arial" w:cs="Arial"/>
                <w:color w:val="000000"/>
              </w:rPr>
              <w:t>ideology</w:t>
            </w: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”), укорењене претпоставке и корене овог подухвата у америчком фолклору.</w:t>
            </w: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br/>
            </w: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br/>
              <w:t>Такође, студенти ће имати прилику да утичу на ток самих предавања активним учешћем у дијалозима, повезивању и узајамном прилагођавању различитих знања.</w:t>
            </w:r>
          </w:p>
        </w:tc>
      </w:tr>
      <w:tr w:rsidR="001025D6" w:rsidRPr="001025D6" w:rsidTr="001025D6">
        <w:trPr>
          <w:trHeight w:val="1290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Исход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Стицање основних знања о пост-дигиталном добу и вештина потребних да се у њему учествује, уз посебан осврт на примере из савремене америчке културе.</w:t>
            </w:r>
          </w:p>
        </w:tc>
      </w:tr>
      <w:tr w:rsidR="001025D6" w:rsidRPr="001025D6" w:rsidTr="001025D6">
        <w:trPr>
          <w:trHeight w:val="263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Садржај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</w:p>
        </w:tc>
      </w:tr>
      <w:tr w:rsidR="001025D6" w:rsidRPr="001025D6" w:rsidTr="001025D6">
        <w:trPr>
          <w:trHeight w:val="1950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Теоријска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025D6">
              <w:rPr>
                <w:rFonts w:ascii="Arial" w:eastAsia="Times New Roman" w:hAnsi="Arial" w:cs="Arial"/>
                <w:color w:val="000000"/>
                <w:lang w:val="ru-RU"/>
              </w:rPr>
              <w:t>Савремена америчка дигитална писменост уз историју информатике са компонентом информатичко-комуникационог учења.</w:t>
            </w:r>
          </w:p>
        </w:tc>
      </w:tr>
      <w:tr w:rsidR="001025D6" w:rsidRPr="001025D6" w:rsidTr="001025D6">
        <w:trPr>
          <w:trHeight w:val="2055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Дискусија</w:t>
            </w:r>
            <w:proofErr w:type="spellEnd"/>
          </w:p>
        </w:tc>
      </w:tr>
      <w:tr w:rsidR="001025D6" w:rsidRPr="001025D6" w:rsidTr="001025D6">
        <w:trPr>
          <w:trHeight w:val="263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Bräuchler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, B. &amp;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Postill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, J. (2010). Theorizing media and practice.  New York, Oxford: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Berghahn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 Books.</w:t>
            </w:r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Dyson, E. et al. (1994). Cyberspace and the American dream. Alamut.com.</w:t>
            </w:r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O'Mara, M. Code: Silicon Valley and the remaking of America. New York, Penguin Press.</w:t>
            </w:r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Vallee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, J. (1982). The network revolution. Berkeley: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And/Or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 Press.</w:t>
            </w:r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Wardrip-Fruin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>, N. &amp; Montfort, N. (2003). The new media reader. Cambridge: MIT Press.</w:t>
            </w:r>
          </w:p>
        </w:tc>
      </w:tr>
      <w:tr w:rsidR="001025D6" w:rsidRPr="001025D6" w:rsidTr="001025D6">
        <w:trPr>
          <w:trHeight w:val="263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1025D6" w:rsidRPr="001025D6" w:rsidTr="001025D6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Студијски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истраживачки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Остали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часови</w:t>
            </w:r>
            <w:proofErr w:type="spellEnd"/>
          </w:p>
        </w:tc>
      </w:tr>
      <w:tr w:rsidR="001025D6" w:rsidRPr="001025D6" w:rsidTr="001025D6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1590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Методе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извођења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9200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Интерактивна</w:t>
            </w:r>
            <w:proofErr w:type="spellEnd"/>
            <w:r w:rsidRPr="00102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025D6">
              <w:rPr>
                <w:rFonts w:ascii="Arial" w:eastAsia="Times New Roman" w:hAnsi="Arial" w:cs="Arial"/>
                <w:color w:val="000000"/>
              </w:rPr>
              <w:t>настава</w:t>
            </w:r>
            <w:proofErr w:type="spellEnd"/>
          </w:p>
        </w:tc>
      </w:tr>
      <w:tr w:rsidR="001025D6" w:rsidRPr="001025D6" w:rsidTr="001025D6">
        <w:trPr>
          <w:trHeight w:val="263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1025D6" w:rsidRPr="001025D6" w:rsidTr="001025D6">
        <w:trPr>
          <w:trHeight w:val="263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Предиспитне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Завршни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поена</w:t>
            </w:r>
            <w:proofErr w:type="spellEnd"/>
          </w:p>
        </w:tc>
      </w:tr>
      <w:tr w:rsidR="001025D6" w:rsidRPr="001025D6" w:rsidTr="001025D6">
        <w:trPr>
          <w:trHeight w:val="495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активност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току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писмени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1025D6" w:rsidRPr="001025D6" w:rsidTr="001025D6">
        <w:trPr>
          <w:trHeight w:val="263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практична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усмени</w:t>
            </w:r>
            <w:proofErr w:type="spellEnd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63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CCFFCC" w:fill="CCFFCC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63"/>
        </w:trPr>
        <w:tc>
          <w:tcPr>
            <w:tcW w:w="248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FFFF99" w:fill="FFFF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</w:pPr>
            <w:r w:rsidRPr="001025D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63"/>
        </w:trPr>
        <w:tc>
          <w:tcPr>
            <w:tcW w:w="10500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FFCC99" w:fill="FFCC99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25D6" w:rsidRPr="001025D6" w:rsidTr="001025D6">
        <w:trPr>
          <w:trHeight w:val="263"/>
        </w:trPr>
        <w:tc>
          <w:tcPr>
            <w:tcW w:w="13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1025D6" w:rsidRPr="001025D6" w:rsidRDefault="001025D6" w:rsidP="001025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25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37D55" w:rsidRDefault="001025D6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8F"/>
    <w:rsid w:val="00026763"/>
    <w:rsid w:val="000A5FD2"/>
    <w:rsid w:val="001025D6"/>
    <w:rsid w:val="001419C1"/>
    <w:rsid w:val="00354285"/>
    <w:rsid w:val="00411D99"/>
    <w:rsid w:val="0049245B"/>
    <w:rsid w:val="004F4950"/>
    <w:rsid w:val="0052018F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</cp:revision>
  <dcterms:created xsi:type="dcterms:W3CDTF">2022-10-15T23:21:00Z</dcterms:created>
  <dcterms:modified xsi:type="dcterms:W3CDTF">2022-10-15T23:22:00Z</dcterms:modified>
</cp:coreProperties>
</file>