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25DF0" w:rsidRDefault="00025DF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Превођење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E56F20" w:rsidRDefault="00E56F20" w:rsidP="00E56F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Стручно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превођење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 –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енглески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језик</w:t>
            </w:r>
            <w:proofErr w:type="spellEnd"/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A7018C" w:rsidP="00E56F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др Сергеј Мацура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E56F20" w:rsidRDefault="00E56F2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56F2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E56F20" w:rsidRDefault="00E56F2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56F2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E56F20" w:rsidRDefault="00E56F2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56F2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Нема</w:t>
            </w:r>
          </w:p>
        </w:tc>
      </w:tr>
      <w:tr w:rsidR="001E1E34" w:rsidRPr="00025DF0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E56F20" w:rsidRDefault="00E56F2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  <w:p w:rsidR="001E1E34" w:rsidRPr="00E56F20" w:rsidRDefault="00E56F2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Упознавање студената са техникама превода стручних текстова из разних области: медицине, историје, географије, технике, филологије, новинарства и сл.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25DF0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E56F20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  <w:p w:rsidR="001E1E34" w:rsidRPr="00025DF0" w:rsidRDefault="00E56F2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Оспособљавање студената за препознавање одговарајућих преводилачких </w:t>
            </w:r>
            <w:r w:rsidR="00A02C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задатака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 случају </w:t>
            </w:r>
            <w:r w:rsidR="00A02C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појаве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различитих стручних регистара</w:t>
            </w:r>
            <w:r w:rsidR="00A02C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и употребу разноврсних техника на пољу структуре и вокабулара које преводу дају вишу прецизност.</w:t>
            </w:r>
          </w:p>
        </w:tc>
      </w:tr>
      <w:tr w:rsidR="001E1E34" w:rsidRPr="00025DF0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1E1E34" w:rsidRPr="00025DF0" w:rsidRDefault="00A02CD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Предавања се темеље углавном на постулатима дескриптивне транслатологије </w:t>
            </w:r>
            <w:r w:rsidRPr="00025DF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Descriptive</w:t>
            </w:r>
            <w:r w:rsidRPr="00025DF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Translation</w:t>
            </w:r>
            <w:r w:rsidRPr="00025DF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Studies</w:t>
            </w:r>
            <w:r w:rsidRPr="00025DF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и ауторима блиским Гидеону Турију</w:t>
            </w:r>
            <w:r w:rsidRPr="00025DF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val="sr-Cyrl-CS"/>
              </w:rPr>
              <w:t>а</w:t>
            </w:r>
            <w:r w:rsidRPr="00A02CD4">
              <w:rPr>
                <w:rFonts w:ascii="Times New Roman" w:hAnsi="Times New Roman"/>
                <w:i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val="sr-Cyrl-CS"/>
              </w:rPr>
              <w:t>и</w:t>
            </w:r>
            <w:r w:rsidRPr="00A02CD4">
              <w:rPr>
                <w:rFonts w:ascii="Times New Roman" w:hAnsi="Times New Roman"/>
                <w:i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val="sr-Cyrl-CS"/>
              </w:rPr>
              <w:t>неким</w:t>
            </w:r>
            <w:r w:rsidRPr="00A02CD4">
              <w:rPr>
                <w:rFonts w:ascii="Times New Roman" w:hAnsi="Times New Roman"/>
                <w:i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val="sr-Cyrl-CS"/>
              </w:rPr>
              <w:t>другим</w:t>
            </w:r>
            <w:r w:rsidRPr="00A02CD4">
              <w:rPr>
                <w:rFonts w:ascii="Times New Roman" w:hAnsi="Times New Roman"/>
                <w:iCs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val="sr-Cyrl-CS"/>
              </w:rPr>
              <w:t>моделим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а</w:t>
            </w:r>
            <w:r w:rsidR="001C2F1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, као </w:t>
            </w:r>
            <w:r w:rsidR="000E20F9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што су </w:t>
            </w:r>
            <w:r w:rsidR="001C2F1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динамичка еквиваленција Јуџина Најде или интеркултурна трансакција Жака Дериде и Хомија Бабе.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1C2F1C" w:rsidRDefault="000E20F9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Анализа преведених текстова на часу, домаћи задаци превођења</w:t>
            </w:r>
            <w:r w:rsidR="00FD31E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, уочавање разних корака у преводу, од прве идеје до финалног производа. Избор најадекватнијих синонима, тражење термина, рад са штампаним и електронским изворима.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1E1E34" w:rsidRDefault="00FD31E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D31E3">
              <w:rPr>
                <w:rFonts w:ascii="Times New Roman" w:hAnsi="Times New Roman"/>
                <w:bCs/>
                <w:sz w:val="20"/>
                <w:szCs w:val="20"/>
              </w:rPr>
              <w:t>Toury</w:t>
            </w:r>
            <w:proofErr w:type="spellEnd"/>
            <w:r w:rsidRPr="00FD31E3">
              <w:rPr>
                <w:rFonts w:ascii="Times New Roman" w:hAnsi="Times New Roman"/>
                <w:bCs/>
                <w:sz w:val="20"/>
                <w:szCs w:val="20"/>
              </w:rPr>
              <w:t xml:space="preserve">, G. (2012). </w:t>
            </w:r>
            <w:r w:rsidRPr="00FD31E3">
              <w:rPr>
                <w:rFonts w:ascii="Times New Roman" w:hAnsi="Times New Roman"/>
                <w:bCs/>
                <w:i/>
                <w:sz w:val="20"/>
                <w:szCs w:val="20"/>
              </w:rPr>
              <w:t>Descriptive Translation Studies – and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B</w:t>
            </w:r>
            <w:r w:rsidRPr="00FD31E3">
              <w:rPr>
                <w:rFonts w:ascii="Times New Roman" w:hAnsi="Times New Roman"/>
                <w:bCs/>
                <w:i/>
                <w:sz w:val="20"/>
                <w:szCs w:val="20"/>
              </w:rPr>
              <w:t>eyond</w:t>
            </w:r>
            <w:r w:rsidRPr="00FD31E3">
              <w:rPr>
                <w:rFonts w:ascii="Times New Roman" w:hAnsi="Times New Roman"/>
                <w:bCs/>
                <w:sz w:val="20"/>
                <w:szCs w:val="20"/>
              </w:rPr>
              <w:t xml:space="preserve">. Revised ed. Amsterdam and Philadelphia: John </w:t>
            </w:r>
            <w:proofErr w:type="spellStart"/>
            <w:r w:rsidRPr="00FD31E3">
              <w:rPr>
                <w:rFonts w:ascii="Times New Roman" w:hAnsi="Times New Roman"/>
                <w:bCs/>
                <w:sz w:val="20"/>
                <w:szCs w:val="20"/>
              </w:rPr>
              <w:t>Benjamins</w:t>
            </w:r>
            <w:proofErr w:type="spellEnd"/>
            <w:r w:rsidRPr="00FD31E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FD31E3" w:rsidRDefault="00FD31E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D31E3">
              <w:rPr>
                <w:rFonts w:ascii="Times New Roman" w:hAnsi="Times New Roman"/>
                <w:bCs/>
                <w:sz w:val="20"/>
                <w:szCs w:val="20"/>
              </w:rPr>
              <w:t>Nida</w:t>
            </w:r>
            <w:proofErr w:type="spellEnd"/>
            <w:r w:rsidRPr="00FD31E3">
              <w:rPr>
                <w:rFonts w:ascii="Times New Roman" w:hAnsi="Times New Roman"/>
                <w:bCs/>
                <w:sz w:val="20"/>
                <w:szCs w:val="20"/>
              </w:rPr>
              <w:t xml:space="preserve">, E. (1964). </w:t>
            </w:r>
            <w:r w:rsidRPr="00FD31E3">
              <w:rPr>
                <w:rFonts w:ascii="Times New Roman" w:hAnsi="Times New Roman"/>
                <w:bCs/>
                <w:i/>
                <w:sz w:val="20"/>
                <w:szCs w:val="20"/>
              </w:rPr>
              <w:t>Toward a Science of Translating</w:t>
            </w:r>
            <w:r w:rsidRPr="00FD31E3">
              <w:rPr>
                <w:rFonts w:ascii="Times New Roman" w:hAnsi="Times New Roman"/>
                <w:bCs/>
                <w:sz w:val="20"/>
                <w:szCs w:val="20"/>
              </w:rPr>
              <w:t>. Leiden: E.J. Brill.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D31E3" w:rsidRDefault="00FD31E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D31E3">
              <w:rPr>
                <w:rFonts w:ascii="Times New Roman" w:hAnsi="Times New Roman"/>
                <w:bCs/>
                <w:sz w:val="20"/>
                <w:szCs w:val="20"/>
              </w:rPr>
              <w:t>Gambier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Y.</w:t>
            </w:r>
            <w:r w:rsidRPr="00FD31E3">
              <w:rPr>
                <w:rFonts w:ascii="Times New Roman" w:hAnsi="Times New Roman"/>
                <w:bCs/>
                <w:sz w:val="20"/>
                <w:szCs w:val="20"/>
              </w:rPr>
              <w:t xml:space="preserve"> and L. van </w:t>
            </w:r>
            <w:proofErr w:type="spellStart"/>
            <w:r w:rsidRPr="00FD31E3">
              <w:rPr>
                <w:rFonts w:ascii="Times New Roman" w:hAnsi="Times New Roman"/>
                <w:bCs/>
                <w:sz w:val="20"/>
                <w:szCs w:val="20"/>
              </w:rPr>
              <w:t>Doorslaer</w:t>
            </w:r>
            <w:proofErr w:type="spellEnd"/>
            <w:r w:rsidRPr="00FD31E3">
              <w:rPr>
                <w:rFonts w:ascii="Times New Roman" w:hAnsi="Times New Roman"/>
                <w:bCs/>
                <w:sz w:val="20"/>
                <w:szCs w:val="20"/>
              </w:rPr>
              <w:t xml:space="preserve"> (eds.)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(2010).</w:t>
            </w:r>
            <w:r w:rsidRPr="00FD31E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D31E3">
              <w:rPr>
                <w:rFonts w:ascii="Times New Roman" w:hAnsi="Times New Roman"/>
                <w:bCs/>
                <w:i/>
                <w:sz w:val="20"/>
                <w:szCs w:val="20"/>
              </w:rPr>
              <w:t>Handbook of Translation Studies</w:t>
            </w:r>
            <w:r w:rsidRPr="00FD31E3">
              <w:rPr>
                <w:rFonts w:ascii="Times New Roman" w:hAnsi="Times New Roman"/>
                <w:bCs/>
                <w:sz w:val="20"/>
                <w:szCs w:val="20"/>
              </w:rPr>
              <w:t xml:space="preserve">, Vol. 1, Amsterdam and Philadelphia: John </w:t>
            </w:r>
            <w:proofErr w:type="spellStart"/>
            <w:r w:rsidRPr="00FD31E3">
              <w:rPr>
                <w:rFonts w:ascii="Times New Roman" w:hAnsi="Times New Roman"/>
                <w:bCs/>
                <w:sz w:val="20"/>
                <w:szCs w:val="20"/>
              </w:rPr>
              <w:t>Benjamins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FD31E3" w:rsidRPr="00FD31E3" w:rsidRDefault="00FD31E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FD31E3">
              <w:rPr>
                <w:rFonts w:ascii="Times New Roman" w:hAnsi="Times New Roman"/>
                <w:bCs/>
                <w:sz w:val="20"/>
                <w:szCs w:val="20"/>
              </w:rPr>
              <w:t>Bassnett</w:t>
            </w:r>
            <w:proofErr w:type="spellEnd"/>
            <w:r w:rsidRPr="00FD31E3">
              <w:rPr>
                <w:rFonts w:ascii="Times New Roman" w:hAnsi="Times New Roman"/>
                <w:bCs/>
                <w:sz w:val="20"/>
                <w:szCs w:val="20"/>
              </w:rPr>
              <w:t xml:space="preserve">, S. (2014). </w:t>
            </w:r>
            <w:r w:rsidRPr="00FD31E3">
              <w:rPr>
                <w:rFonts w:ascii="Times New Roman" w:hAnsi="Times New Roman"/>
                <w:bCs/>
                <w:i/>
                <w:sz w:val="20"/>
                <w:szCs w:val="20"/>
              </w:rPr>
              <w:t>Translation Studies</w:t>
            </w:r>
            <w:r w:rsidRPr="00FD31E3">
              <w:rPr>
                <w:rFonts w:ascii="Times New Roman" w:hAnsi="Times New Roman"/>
                <w:bCs/>
                <w:sz w:val="20"/>
                <w:szCs w:val="20"/>
              </w:rPr>
              <w:t>. 4</w:t>
            </w:r>
            <w:r w:rsidRPr="00FD31E3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th</w:t>
            </w:r>
            <w:r w:rsidRPr="00FD31E3">
              <w:rPr>
                <w:rFonts w:ascii="Times New Roman" w:hAnsi="Times New Roman"/>
                <w:bCs/>
                <w:sz w:val="20"/>
                <w:szCs w:val="20"/>
              </w:rPr>
              <w:t xml:space="preserve"> ed. Abingdon and New York: </w:t>
            </w:r>
            <w:proofErr w:type="spellStart"/>
            <w:r w:rsidRPr="00FD31E3">
              <w:rPr>
                <w:rFonts w:ascii="Times New Roman" w:hAnsi="Times New Roman"/>
                <w:bCs/>
                <w:sz w:val="20"/>
                <w:szCs w:val="20"/>
              </w:rPr>
              <w:t>Routledge</w:t>
            </w:r>
            <w:proofErr w:type="spellEnd"/>
            <w:r w:rsidRPr="00FD31E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E56F2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E56F2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1E1E34" w:rsidRPr="00025DF0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092214" w:rsidRDefault="00E56F2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 и вјежбања, са већим акцентом на практичној страни преводилачког рада.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25DF0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E56F20" w:rsidRDefault="00E56F2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E56F20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70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E56F20" w:rsidRDefault="00E56F2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-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092214" w:rsidRDefault="00E56F2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25DF0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25DF0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*максимална дуж</w:t>
            </w:r>
            <w:r w:rsidR="00A7018C" w:rsidRPr="00025DF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 </w:t>
            </w:r>
            <w:r w:rsidRPr="00025DF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25DF0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837D55" w:rsidRPr="00025DF0" w:rsidRDefault="00025DF0">
      <w:pPr>
        <w:rPr>
          <w:lang w:val="ru-RU"/>
        </w:rPr>
      </w:pPr>
    </w:p>
    <w:sectPr w:rsidR="00837D55" w:rsidRPr="00025DF0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4E40"/>
    <w:rsid w:val="00025DF0"/>
    <w:rsid w:val="00026763"/>
    <w:rsid w:val="000A5FD2"/>
    <w:rsid w:val="000E20F9"/>
    <w:rsid w:val="001419C1"/>
    <w:rsid w:val="001C2F1C"/>
    <w:rsid w:val="001E1E34"/>
    <w:rsid w:val="00354285"/>
    <w:rsid w:val="00411D99"/>
    <w:rsid w:val="0049245B"/>
    <w:rsid w:val="004F4950"/>
    <w:rsid w:val="005E220A"/>
    <w:rsid w:val="005E29C5"/>
    <w:rsid w:val="006709C3"/>
    <w:rsid w:val="0079541F"/>
    <w:rsid w:val="007C2981"/>
    <w:rsid w:val="00917D1C"/>
    <w:rsid w:val="00A02CD4"/>
    <w:rsid w:val="00A2225C"/>
    <w:rsid w:val="00A7018C"/>
    <w:rsid w:val="00A76F44"/>
    <w:rsid w:val="00AC0C03"/>
    <w:rsid w:val="00C0386B"/>
    <w:rsid w:val="00C436F6"/>
    <w:rsid w:val="00C5674B"/>
    <w:rsid w:val="00C7378E"/>
    <w:rsid w:val="00DA4E40"/>
    <w:rsid w:val="00E56F20"/>
    <w:rsid w:val="00E76A82"/>
    <w:rsid w:val="00E9190C"/>
    <w:rsid w:val="00F178AD"/>
    <w:rsid w:val="00F76997"/>
    <w:rsid w:val="00F77767"/>
    <w:rsid w:val="00FD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7</cp:revision>
  <dcterms:created xsi:type="dcterms:W3CDTF">2022-06-23T21:20:00Z</dcterms:created>
  <dcterms:modified xsi:type="dcterms:W3CDTF">2022-09-29T15:45:00Z</dcterms:modified>
</cp:coreProperties>
</file>